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C7556" w14:textId="71FAE63D" w:rsidR="007C653D" w:rsidRPr="003126CF" w:rsidRDefault="008912F1" w:rsidP="00687BF8">
      <w:pPr>
        <w:pStyle w:val="Title"/>
      </w:pPr>
      <w:bookmarkStart w:id="0" w:name="_Toc451505295"/>
      <w:bookmarkStart w:id="1" w:name="_Toc451506679"/>
      <w:bookmarkStart w:id="2" w:name="_Toc451517647"/>
      <w:bookmarkStart w:id="3" w:name="_Toc452727798"/>
      <w:bookmarkStart w:id="4" w:name="_Toc454185487"/>
      <w:bookmarkStart w:id="5" w:name="_Toc459293821"/>
      <w:bookmarkStart w:id="6" w:name="_Toc459293921"/>
      <w:r>
        <w:t>Supported d</w:t>
      </w:r>
      <w:r w:rsidR="00465155">
        <w:t>ecision-</w:t>
      </w:r>
      <w:r>
        <w:t>m</w:t>
      </w:r>
      <w:r w:rsidR="007C653D" w:rsidRPr="003126CF">
        <w:t>aking und</w:t>
      </w:r>
      <w:r>
        <w:t>er the Mental Health Act 2014: W</w:t>
      </w:r>
      <w:r w:rsidR="007C653D" w:rsidRPr="003126CF">
        <w:t>hat consumers want</w:t>
      </w:r>
      <w:bookmarkEnd w:id="0"/>
      <w:bookmarkEnd w:id="1"/>
      <w:bookmarkEnd w:id="2"/>
      <w:bookmarkEnd w:id="3"/>
      <w:bookmarkEnd w:id="4"/>
      <w:bookmarkEnd w:id="5"/>
      <w:bookmarkEnd w:id="6"/>
    </w:p>
    <w:p w14:paraId="2F2E4101" w14:textId="414CAF9E" w:rsidR="000E62D2" w:rsidRPr="00302840" w:rsidRDefault="008912F1" w:rsidP="008912F1">
      <w:pPr>
        <w:pStyle w:val="VLAsubtitle"/>
      </w:pPr>
      <w:r>
        <w:t>Consultation r</w:t>
      </w:r>
      <w:r w:rsidR="000E62D2" w:rsidRPr="00302840">
        <w:t>eport</w:t>
      </w:r>
    </w:p>
    <w:p w14:paraId="1C809842" w14:textId="77777777" w:rsidR="00853BDA" w:rsidRPr="003A0538" w:rsidRDefault="000E62D2" w:rsidP="00687BF8">
      <w:pPr>
        <w:pStyle w:val="VLApublicationdate"/>
        <w:sectPr w:rsidR="00853BDA" w:rsidRPr="003A0538" w:rsidSect="008912F1">
          <w:headerReference w:type="even" r:id="rId11"/>
          <w:headerReference w:type="default" r:id="rId12"/>
          <w:footerReference w:type="default" r:id="rId13"/>
          <w:headerReference w:type="first" r:id="rId14"/>
          <w:footerReference w:type="first" r:id="rId15"/>
          <w:type w:val="oddPage"/>
          <w:pgSz w:w="11906" w:h="16838" w:code="9"/>
          <w:pgMar w:top="5362" w:right="992" w:bottom="4009" w:left="1134" w:header="113" w:footer="2211" w:gutter="0"/>
          <w:paperSrc w:first="7" w:other="7"/>
          <w:cols w:space="720"/>
          <w:titlePg/>
          <w:docGrid w:linePitch="299"/>
        </w:sectPr>
      </w:pPr>
      <w:r>
        <w:t>May 2016</w:t>
      </w:r>
    </w:p>
    <w:p w14:paraId="0A8411EC" w14:textId="63CE4D0F" w:rsidR="004F3175" w:rsidRDefault="004F3175" w:rsidP="0022278D">
      <w:pPr>
        <w:pStyle w:val="Confidentialityclause"/>
        <w:spacing w:before="3600" w:after="360"/>
        <w:rPr>
          <w:bCs w:val="0"/>
        </w:rPr>
      </w:pPr>
      <w:r w:rsidRPr="003126CF">
        <w:rPr>
          <w:rFonts w:cs="Arial"/>
          <w:color w:val="C45911" w:themeColor="accent2" w:themeShade="BF"/>
        </w:rPr>
        <w:lastRenderedPageBreak/>
        <w:t>Author:</w:t>
      </w:r>
      <w:r>
        <w:t xml:space="preserve"> </w:t>
      </w:r>
      <w:r w:rsidR="000E62D2">
        <w:rPr>
          <w:szCs w:val="18"/>
        </w:rPr>
        <w:t>Daniel Van der Pluym</w:t>
      </w:r>
      <w:r w:rsidR="008912F1">
        <w:rPr>
          <w:szCs w:val="18"/>
        </w:rPr>
        <w:t xml:space="preserve"> </w:t>
      </w:r>
    </w:p>
    <w:p w14:paraId="07B0403D" w14:textId="77777777" w:rsidR="004F3175" w:rsidRPr="003126CF" w:rsidRDefault="004F3175" w:rsidP="004F3175">
      <w:pPr>
        <w:pStyle w:val="Confidentialityclause"/>
        <w:rPr>
          <w:color w:val="C45911" w:themeColor="accent2" w:themeShade="BF"/>
          <w:szCs w:val="18"/>
        </w:rPr>
      </w:pPr>
      <w:r w:rsidRPr="003126CF">
        <w:rPr>
          <w:rFonts w:cs="Arial"/>
          <w:color w:val="C45911" w:themeColor="accent2" w:themeShade="BF"/>
        </w:rPr>
        <w:t>Contributors</w:t>
      </w:r>
      <w:r w:rsidR="000F2921" w:rsidRPr="003126CF">
        <w:rPr>
          <w:rFonts w:cs="Arial"/>
          <w:color w:val="C45911" w:themeColor="accent2" w:themeShade="BF"/>
        </w:rPr>
        <w:t xml:space="preserve">: </w:t>
      </w:r>
    </w:p>
    <w:p w14:paraId="0F9D0BCD" w14:textId="77777777" w:rsidR="000E62D2" w:rsidRPr="000E62D2" w:rsidRDefault="000E62D2" w:rsidP="000E62D2">
      <w:pPr>
        <w:pStyle w:val="Confidentialityclause"/>
        <w:spacing w:before="240"/>
        <w:rPr>
          <w:b/>
          <w:szCs w:val="18"/>
        </w:rPr>
      </w:pPr>
      <w:r w:rsidRPr="000E62D2">
        <w:rPr>
          <w:b/>
          <w:szCs w:val="18"/>
        </w:rPr>
        <w:t>Project Guidance, planning and editing</w:t>
      </w:r>
    </w:p>
    <w:p w14:paraId="16DA6E53" w14:textId="090101B5" w:rsidR="000E62D2" w:rsidRDefault="000E62D2" w:rsidP="00520B9B">
      <w:pPr>
        <w:pStyle w:val="Confidentialityclause"/>
        <w:tabs>
          <w:tab w:val="left" w:pos="7438"/>
        </w:tabs>
        <w:rPr>
          <w:szCs w:val="18"/>
        </w:rPr>
      </w:pPr>
      <w:r>
        <w:rPr>
          <w:szCs w:val="18"/>
        </w:rPr>
        <w:t>Helen Makregiorgos – Manager, IMHA</w:t>
      </w:r>
    </w:p>
    <w:p w14:paraId="54C71821" w14:textId="77777777" w:rsidR="000E62D2" w:rsidRPr="000E62D2" w:rsidRDefault="000E62D2" w:rsidP="000E62D2">
      <w:pPr>
        <w:pStyle w:val="Confidentialityclause"/>
        <w:spacing w:before="240"/>
        <w:rPr>
          <w:b/>
          <w:szCs w:val="18"/>
        </w:rPr>
      </w:pPr>
      <w:r w:rsidRPr="000E62D2">
        <w:rPr>
          <w:b/>
          <w:szCs w:val="18"/>
        </w:rPr>
        <w:t>Session Planning, support and scribing</w:t>
      </w:r>
    </w:p>
    <w:p w14:paraId="74F589BE" w14:textId="77777777" w:rsidR="000E62D2" w:rsidRDefault="000E62D2" w:rsidP="004F3175">
      <w:pPr>
        <w:pStyle w:val="Confidentialityclause"/>
        <w:rPr>
          <w:szCs w:val="18"/>
        </w:rPr>
      </w:pPr>
      <w:r>
        <w:rPr>
          <w:szCs w:val="18"/>
        </w:rPr>
        <w:t>Paveena Ho</w:t>
      </w:r>
      <w:bookmarkStart w:id="8" w:name="_GoBack"/>
      <w:bookmarkEnd w:id="8"/>
      <w:r>
        <w:rPr>
          <w:szCs w:val="18"/>
        </w:rPr>
        <w:t xml:space="preserve"> – Administration Officer, IMHA</w:t>
      </w:r>
    </w:p>
    <w:p w14:paraId="0AB24379" w14:textId="77777777" w:rsidR="000E62D2" w:rsidRDefault="000E62D2" w:rsidP="004F3175">
      <w:pPr>
        <w:pStyle w:val="Confidentialityclause"/>
        <w:rPr>
          <w:szCs w:val="18"/>
        </w:rPr>
      </w:pPr>
      <w:r>
        <w:rPr>
          <w:szCs w:val="18"/>
        </w:rPr>
        <w:t>Wanda Bennetts – Senior Consumer Consultant, IMHA</w:t>
      </w:r>
    </w:p>
    <w:p w14:paraId="73D33FC3" w14:textId="77777777" w:rsidR="000E62D2" w:rsidRPr="00694B24" w:rsidRDefault="000E62D2" w:rsidP="00694B24">
      <w:pPr>
        <w:pStyle w:val="Confidentialityclause"/>
        <w:spacing w:before="240"/>
        <w:rPr>
          <w:b/>
          <w:szCs w:val="18"/>
        </w:rPr>
      </w:pPr>
      <w:r w:rsidRPr="00694B24">
        <w:rPr>
          <w:b/>
          <w:szCs w:val="18"/>
        </w:rPr>
        <w:t>Session Scribing and support</w:t>
      </w:r>
      <w:r w:rsidR="00694B24" w:rsidRPr="00694B24">
        <w:rPr>
          <w:b/>
          <w:szCs w:val="18"/>
        </w:rPr>
        <w:tab/>
      </w:r>
    </w:p>
    <w:p w14:paraId="0A420EA2" w14:textId="77777777" w:rsidR="000E62D2" w:rsidRDefault="000E62D2" w:rsidP="004F3175">
      <w:pPr>
        <w:pStyle w:val="Confidentialityclause"/>
        <w:rPr>
          <w:szCs w:val="18"/>
        </w:rPr>
      </w:pPr>
      <w:r>
        <w:rPr>
          <w:szCs w:val="18"/>
        </w:rPr>
        <w:t>Liz Carr – Senior Advocate, IMHA</w:t>
      </w:r>
    </w:p>
    <w:p w14:paraId="23381AD2" w14:textId="77777777" w:rsidR="000E62D2" w:rsidRDefault="000E62D2" w:rsidP="004F3175">
      <w:pPr>
        <w:pStyle w:val="Confidentialityclause"/>
        <w:rPr>
          <w:szCs w:val="18"/>
        </w:rPr>
      </w:pPr>
      <w:r>
        <w:rPr>
          <w:szCs w:val="18"/>
        </w:rPr>
        <w:t>Kirsty Kerr – Independent Advocate, IMHA</w:t>
      </w:r>
    </w:p>
    <w:p w14:paraId="3A69A615" w14:textId="77777777" w:rsidR="000E62D2" w:rsidRDefault="000E62D2" w:rsidP="004F3175">
      <w:pPr>
        <w:pStyle w:val="Confidentialityclause"/>
        <w:rPr>
          <w:szCs w:val="18"/>
        </w:rPr>
      </w:pPr>
      <w:r>
        <w:rPr>
          <w:szCs w:val="18"/>
        </w:rPr>
        <w:t>Aimee Chiller – Independent Advocate, IMHA</w:t>
      </w:r>
    </w:p>
    <w:p w14:paraId="02154B86" w14:textId="77777777" w:rsidR="000E62D2" w:rsidRDefault="000E62D2" w:rsidP="004F3175">
      <w:pPr>
        <w:pStyle w:val="Confidentialityclause"/>
        <w:rPr>
          <w:szCs w:val="18"/>
        </w:rPr>
      </w:pPr>
      <w:r>
        <w:rPr>
          <w:szCs w:val="18"/>
        </w:rPr>
        <w:t>Simon Katterl – Consumer Advocate, VMIAC (now Independent Advocate, IMHA)</w:t>
      </w:r>
    </w:p>
    <w:p w14:paraId="05FF09A2" w14:textId="77777777" w:rsidR="000E62D2" w:rsidRDefault="000E62D2" w:rsidP="004F3175">
      <w:pPr>
        <w:pStyle w:val="Confidentialityclause"/>
        <w:rPr>
          <w:szCs w:val="18"/>
        </w:rPr>
      </w:pPr>
      <w:r>
        <w:rPr>
          <w:szCs w:val="18"/>
        </w:rPr>
        <w:t>Bill Moon – Information Advocate, VMIAC</w:t>
      </w:r>
    </w:p>
    <w:p w14:paraId="294570AB" w14:textId="72EE3030" w:rsidR="004F3175" w:rsidRDefault="000E62D2" w:rsidP="0022278D">
      <w:pPr>
        <w:pStyle w:val="Confidentialityclause"/>
        <w:spacing w:after="360"/>
        <w:rPr>
          <w:bCs w:val="0"/>
        </w:rPr>
      </w:pPr>
      <w:r>
        <w:rPr>
          <w:szCs w:val="18"/>
        </w:rPr>
        <w:t>David Mithen – Facilitator, Maine Connection, Castlemaine (also project worker at VMIAC)</w:t>
      </w:r>
    </w:p>
    <w:p w14:paraId="65CE8CB6" w14:textId="720C8069" w:rsidR="004F3175" w:rsidRDefault="000E62D2" w:rsidP="0022278D">
      <w:pPr>
        <w:pStyle w:val="Confidentialityclause"/>
        <w:spacing w:after="360"/>
        <w:rPr>
          <w:bCs w:val="0"/>
        </w:rPr>
      </w:pPr>
      <w:r>
        <w:rPr>
          <w:szCs w:val="18"/>
        </w:rPr>
        <w:t>May 2016</w:t>
      </w:r>
    </w:p>
    <w:p w14:paraId="3FF9065F" w14:textId="77777777" w:rsidR="004F3175" w:rsidRDefault="004F3175" w:rsidP="004F3175">
      <w:pPr>
        <w:pStyle w:val="Confidentialityclause"/>
        <w:rPr>
          <w:bCs w:val="0"/>
        </w:rPr>
      </w:pPr>
      <w:r>
        <w:rPr>
          <w:bCs w:val="0"/>
        </w:rPr>
        <w:t xml:space="preserve">Published by </w:t>
      </w:r>
      <w:r w:rsidR="000E62D2">
        <w:rPr>
          <w:bCs w:val="0"/>
        </w:rPr>
        <w:t>Independent Mental Health Advocacy</w:t>
      </w:r>
      <w:r>
        <w:rPr>
          <w:bCs w:val="0"/>
        </w:rPr>
        <w:t>, Victoria Legal Aid</w:t>
      </w:r>
    </w:p>
    <w:p w14:paraId="4F7645B3" w14:textId="77777777" w:rsidR="000E62D2" w:rsidRDefault="000E62D2" w:rsidP="004F3175">
      <w:pPr>
        <w:pStyle w:val="Confidentialityclause"/>
        <w:rPr>
          <w:bCs w:val="0"/>
        </w:rPr>
      </w:pPr>
      <w:r>
        <w:rPr>
          <w:bCs w:val="0"/>
        </w:rPr>
        <w:t>IMHA acknowledges the support of the Victorian Government.</w:t>
      </w:r>
    </w:p>
    <w:p w14:paraId="0C401B93" w14:textId="4CD012C2" w:rsidR="004F3175" w:rsidRDefault="000E62D2" w:rsidP="0022278D">
      <w:pPr>
        <w:pStyle w:val="Confidentialityclause"/>
        <w:spacing w:after="360"/>
        <w:rPr>
          <w:bCs w:val="0"/>
        </w:rPr>
      </w:pPr>
      <w:r>
        <w:rPr>
          <w:noProof/>
          <w:lang w:eastAsia="en-AU"/>
        </w:rPr>
        <w:drawing>
          <wp:inline distT="0" distB="0" distL="0" distR="0" wp14:anchorId="61CF4404" wp14:editId="2471DED7">
            <wp:extent cx="1323340" cy="755015"/>
            <wp:effectExtent l="0" t="0" r="0" b="6985"/>
            <wp:docPr id="59" name="Picture 59" descr="Victorian State Government logo comprised of an upside down black filled triangle containing 'VIC&quot;. Text that follows '(VIC)TORIA State Government'." title="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VictorianGovernment_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3340" cy="755015"/>
                    </a:xfrm>
                    <a:prstGeom prst="rect">
                      <a:avLst/>
                    </a:prstGeom>
                    <a:noFill/>
                    <a:ln>
                      <a:noFill/>
                    </a:ln>
                  </pic:spPr>
                </pic:pic>
              </a:graphicData>
            </a:graphic>
          </wp:inline>
        </w:drawing>
      </w:r>
    </w:p>
    <w:p w14:paraId="34F176D1" w14:textId="25DB770B" w:rsidR="004F3175" w:rsidRPr="006405B2" w:rsidRDefault="004F3175" w:rsidP="0022278D">
      <w:pPr>
        <w:pStyle w:val="Confidentialityclause"/>
        <w:spacing w:after="360"/>
        <w:rPr>
          <w:lang w:val="en-US"/>
        </w:rPr>
      </w:pPr>
      <w:r w:rsidRPr="003126CF">
        <w:rPr>
          <w:rFonts w:cs="Arial"/>
          <w:color w:val="C45911" w:themeColor="accent2" w:themeShade="BF"/>
        </w:rPr>
        <w:t xml:space="preserve">Contact: </w:t>
      </w:r>
      <w:hyperlink r:id="rId17" w:history="1">
        <w:r w:rsidR="003126CF" w:rsidRPr="006405B2">
          <w:rPr>
            <w:lang w:val="en-US"/>
          </w:rPr>
          <w:t>contact@imha.vic.gov.au</w:t>
        </w:r>
      </w:hyperlink>
    </w:p>
    <w:p w14:paraId="2E6808A4" w14:textId="47811548" w:rsidR="004F3175" w:rsidRDefault="004F3175" w:rsidP="004F3175">
      <w:pPr>
        <w:pStyle w:val="Confidentialityclause"/>
        <w:rPr>
          <w:lang w:val="en-US"/>
        </w:rPr>
      </w:pPr>
      <w:r w:rsidRPr="003126CF">
        <w:rPr>
          <w:rFonts w:cs="Arial"/>
          <w:color w:val="C45911" w:themeColor="accent2" w:themeShade="BF"/>
        </w:rPr>
        <w:t>©</w:t>
      </w:r>
      <w:r w:rsidRPr="003126CF">
        <w:rPr>
          <w:color w:val="C45911" w:themeColor="accent2" w:themeShade="BF"/>
        </w:rPr>
        <w:t xml:space="preserve"> </w:t>
      </w:r>
      <w:r w:rsidRPr="003126CF">
        <w:rPr>
          <w:color w:val="C45911" w:themeColor="accent2" w:themeShade="BF"/>
        </w:rPr>
        <w:fldChar w:fldCharType="begin"/>
      </w:r>
      <w:r w:rsidRPr="003126CF">
        <w:rPr>
          <w:color w:val="C45911" w:themeColor="accent2" w:themeShade="BF"/>
        </w:rPr>
        <w:instrText xml:space="preserve"> DATE  \@ "yyyy"  \* MERGEFORMAT </w:instrText>
      </w:r>
      <w:r w:rsidRPr="003126CF">
        <w:rPr>
          <w:color w:val="C45911" w:themeColor="accent2" w:themeShade="BF"/>
        </w:rPr>
        <w:fldChar w:fldCharType="separate"/>
      </w:r>
      <w:r w:rsidR="00465155">
        <w:rPr>
          <w:noProof/>
          <w:color w:val="C45911" w:themeColor="accent2" w:themeShade="BF"/>
        </w:rPr>
        <w:t>2016</w:t>
      </w:r>
      <w:r w:rsidRPr="003126CF">
        <w:rPr>
          <w:color w:val="C45911" w:themeColor="accent2" w:themeShade="BF"/>
        </w:rPr>
        <w:fldChar w:fldCharType="end"/>
      </w:r>
      <w:r w:rsidRPr="003126CF">
        <w:rPr>
          <w:color w:val="C45911" w:themeColor="accent2" w:themeShade="BF"/>
        </w:rPr>
        <w:t xml:space="preserve"> Victoria Legal Aid. </w:t>
      </w:r>
      <w:r>
        <w:rPr>
          <w:lang w:val="en-US"/>
        </w:rPr>
        <w:t>Reproduction without express written permission is prohibited.</w:t>
      </w:r>
    </w:p>
    <w:p w14:paraId="3BD5B768" w14:textId="3CE74F52" w:rsidR="004F3175" w:rsidRPr="0022278D" w:rsidRDefault="004F3175" w:rsidP="0022278D">
      <w:pPr>
        <w:pStyle w:val="Confidentialityclause"/>
        <w:spacing w:after="360"/>
        <w:rPr>
          <w:lang w:val="en-US"/>
        </w:rPr>
      </w:pPr>
      <w:r>
        <w:rPr>
          <w:lang w:val="en-US"/>
        </w:rPr>
        <w:t xml:space="preserve">Written requests should be directed to Victoria Legal Aid, </w:t>
      </w:r>
      <w:r w:rsidR="00E669AF">
        <w:rPr>
          <w:bCs w:val="0"/>
        </w:rPr>
        <w:t>Corporate Affairs</w:t>
      </w:r>
      <w:r>
        <w:rPr>
          <w:lang w:val="en-US"/>
        </w:rPr>
        <w:t>, 350 Queen Street, Melbourne Vic 3000.</w:t>
      </w:r>
    </w:p>
    <w:p w14:paraId="10E9D964" w14:textId="77777777" w:rsidR="00DB26FE" w:rsidRPr="004F3175" w:rsidRDefault="00E9289E" w:rsidP="002A7402">
      <w:pPr>
        <w:pStyle w:val="Confidentialityclause"/>
      </w:pPr>
      <w:r>
        <w:rPr>
          <w:color w:val="C45911" w:themeColor="accent2" w:themeShade="BF"/>
        </w:rPr>
        <w:t xml:space="preserve">Disclaimer </w:t>
      </w:r>
      <w:r w:rsidRPr="00F36C2B">
        <w:rPr>
          <w:rFonts w:cs="Arial"/>
          <w:szCs w:val="18"/>
          <w:lang w:val="en"/>
        </w:rPr>
        <w:t>The content of this report</w:t>
      </w:r>
      <w:r w:rsidRPr="00F36C2B">
        <w:rPr>
          <w:rFonts w:cs="Arial" w:hint="eastAsia"/>
          <w:szCs w:val="18"/>
          <w:lang w:val="en"/>
        </w:rPr>
        <w:t> </w:t>
      </w:r>
      <w:r w:rsidRPr="00F36C2B">
        <w:rPr>
          <w:rFonts w:cs="Arial"/>
          <w:szCs w:val="18"/>
          <w:lang w:val="en"/>
        </w:rPr>
        <w:t>is provided for information purposes only</w:t>
      </w:r>
      <w:r>
        <w:rPr>
          <w:rFonts w:cs="Arial"/>
          <w:szCs w:val="18"/>
          <w:lang w:val="en"/>
        </w:rPr>
        <w:t xml:space="preserve"> and</w:t>
      </w:r>
      <w:r w:rsidRPr="00F36C2B">
        <w:rPr>
          <w:rFonts w:cs="Arial"/>
          <w:szCs w:val="18"/>
          <w:lang w:val="en"/>
        </w:rPr>
        <w:t xml:space="preserve"> on the basis that all persons accessing the report undertake responsibility for assessing the relevan</w:t>
      </w:r>
      <w:r w:rsidRPr="00183408">
        <w:rPr>
          <w:rFonts w:cs="Arial"/>
          <w:szCs w:val="18"/>
          <w:lang w:val="en"/>
        </w:rPr>
        <w:t>ce and accuracy of its content</w:t>
      </w:r>
      <w:r w:rsidRPr="00F36C2B">
        <w:rPr>
          <w:rFonts w:cs="Arial"/>
          <w:bCs w:val="0"/>
          <w:szCs w:val="18"/>
        </w:rPr>
        <w:t>.</w:t>
      </w:r>
    </w:p>
    <w:p w14:paraId="7645852D" w14:textId="77777777" w:rsidR="003104A9" w:rsidRDefault="003104A9" w:rsidP="00CC0C03">
      <w:pPr>
        <w:sectPr w:rsidR="003104A9" w:rsidSect="00CE252A">
          <w:headerReference w:type="even" r:id="rId18"/>
          <w:headerReference w:type="default" r:id="rId19"/>
          <w:footerReference w:type="default" r:id="rId20"/>
          <w:headerReference w:type="first" r:id="rId21"/>
          <w:type w:val="evenPage"/>
          <w:pgSz w:w="11906" w:h="16838" w:code="9"/>
          <w:pgMar w:top="1418" w:right="992" w:bottom="1134" w:left="1134" w:header="851" w:footer="284" w:gutter="0"/>
          <w:paperSrc w:first="7" w:other="7"/>
          <w:pgNumType w:start="1"/>
          <w:cols w:space="720"/>
          <w:docGrid w:linePitch="299"/>
        </w:sectPr>
      </w:pPr>
    </w:p>
    <w:p w14:paraId="641303DC" w14:textId="77777777" w:rsidR="00CE4C2F" w:rsidRPr="00CC0C03" w:rsidRDefault="00CE4C2F" w:rsidP="00CC0C03">
      <w:pPr>
        <w:sectPr w:rsidR="00CE4C2F" w:rsidRPr="00CC0C03" w:rsidSect="00CE252A">
          <w:type w:val="continuous"/>
          <w:pgSz w:w="11906" w:h="16838" w:code="9"/>
          <w:pgMar w:top="1418" w:right="992" w:bottom="1134" w:left="1134" w:header="851" w:footer="284" w:gutter="0"/>
          <w:paperSrc w:first="7" w:other="7"/>
          <w:pgNumType w:start="1"/>
          <w:cols w:space="720"/>
          <w:docGrid w:linePitch="299"/>
        </w:sectPr>
      </w:pPr>
    </w:p>
    <w:p w14:paraId="20E7978D" w14:textId="77777777" w:rsidR="00E35306" w:rsidRDefault="002B4970" w:rsidP="00E35306">
      <w:pPr>
        <w:pStyle w:val="Contents"/>
        <w:spacing w:before="140" w:after="140" w:line="240" w:lineRule="atLeast"/>
        <w:rPr>
          <w:noProof/>
        </w:rPr>
      </w:pPr>
      <w:r w:rsidRPr="003126CF">
        <w:rPr>
          <w:color w:val="C45911" w:themeColor="accent2" w:themeShade="BF"/>
        </w:rPr>
        <w:lastRenderedPageBreak/>
        <w:t>Contents</w:t>
      </w:r>
      <w:bookmarkStart w:id="9" w:name="_Toc454185488"/>
      <w:r w:rsidR="00E35306">
        <w:rPr>
          <w:rFonts w:cs="Arial"/>
          <w:b w:val="0"/>
          <w:color w:val="D24727"/>
          <w:sz w:val="22"/>
          <w:szCs w:val="22"/>
        </w:rPr>
        <w:fldChar w:fldCharType="begin"/>
      </w:r>
      <w:r w:rsidR="00E35306">
        <w:rPr>
          <w:rFonts w:cs="Arial"/>
          <w:b w:val="0"/>
          <w:color w:val="D24727"/>
          <w:sz w:val="22"/>
          <w:szCs w:val="22"/>
        </w:rPr>
        <w:instrText xml:space="preserve"> TOC \o "1-2" \h \z \u </w:instrText>
      </w:r>
      <w:r w:rsidR="00E35306">
        <w:rPr>
          <w:rFonts w:cs="Arial"/>
          <w:b w:val="0"/>
          <w:color w:val="D24727"/>
          <w:sz w:val="22"/>
          <w:szCs w:val="22"/>
        </w:rPr>
        <w:fldChar w:fldCharType="separate"/>
      </w:r>
    </w:p>
    <w:p w14:paraId="76BE463D" w14:textId="6FB1611D" w:rsidR="00E35306" w:rsidRDefault="00465155">
      <w:pPr>
        <w:pStyle w:val="TOC1"/>
        <w:tabs>
          <w:tab w:val="right" w:leader="dot" w:pos="9770"/>
        </w:tabs>
        <w:rPr>
          <w:rFonts w:eastAsiaTheme="minorEastAsia" w:cstheme="minorBidi"/>
          <w:b w:val="0"/>
          <w:bCs w:val="0"/>
          <w:noProof/>
          <w:sz w:val="22"/>
          <w:szCs w:val="22"/>
          <w:lang w:eastAsia="en-AU"/>
        </w:rPr>
      </w:pPr>
      <w:hyperlink w:anchor="_Toc459293922" w:history="1">
        <w:r w:rsidR="00E35306" w:rsidRPr="00E6680C">
          <w:rPr>
            <w:rStyle w:val="Hyperlink"/>
            <w:noProof/>
          </w:rPr>
          <w:t>Executive summary</w:t>
        </w:r>
        <w:r w:rsidR="00E35306">
          <w:rPr>
            <w:noProof/>
            <w:webHidden/>
          </w:rPr>
          <w:tab/>
        </w:r>
        <w:r w:rsidR="00E35306">
          <w:rPr>
            <w:noProof/>
            <w:webHidden/>
          </w:rPr>
          <w:fldChar w:fldCharType="begin"/>
        </w:r>
        <w:r w:rsidR="00E35306">
          <w:rPr>
            <w:noProof/>
            <w:webHidden/>
          </w:rPr>
          <w:instrText xml:space="preserve"> PAGEREF _Toc459293922 \h </w:instrText>
        </w:r>
        <w:r w:rsidR="00E35306">
          <w:rPr>
            <w:noProof/>
            <w:webHidden/>
          </w:rPr>
        </w:r>
        <w:r w:rsidR="00E35306">
          <w:rPr>
            <w:noProof/>
            <w:webHidden/>
          </w:rPr>
          <w:fldChar w:fldCharType="separate"/>
        </w:r>
        <w:r w:rsidR="00E35306">
          <w:rPr>
            <w:noProof/>
            <w:webHidden/>
          </w:rPr>
          <w:t>- 2 -</w:t>
        </w:r>
        <w:r w:rsidR="00E35306">
          <w:rPr>
            <w:noProof/>
            <w:webHidden/>
          </w:rPr>
          <w:fldChar w:fldCharType="end"/>
        </w:r>
      </w:hyperlink>
    </w:p>
    <w:p w14:paraId="7C997EBA" w14:textId="0C90BB5E" w:rsidR="00E35306" w:rsidRDefault="00465155">
      <w:pPr>
        <w:pStyle w:val="TOC1"/>
        <w:tabs>
          <w:tab w:val="right" w:leader="dot" w:pos="9770"/>
        </w:tabs>
        <w:rPr>
          <w:rFonts w:eastAsiaTheme="minorEastAsia" w:cstheme="minorBidi"/>
          <w:b w:val="0"/>
          <w:bCs w:val="0"/>
          <w:noProof/>
          <w:sz w:val="22"/>
          <w:szCs w:val="22"/>
          <w:lang w:eastAsia="en-AU"/>
        </w:rPr>
      </w:pPr>
      <w:hyperlink w:anchor="_Toc459293923" w:history="1">
        <w:r w:rsidR="00E35306" w:rsidRPr="00E6680C">
          <w:rPr>
            <w:rStyle w:val="Hyperlink"/>
            <w:noProof/>
          </w:rPr>
          <w:t>Purpose, aims and scope</w:t>
        </w:r>
        <w:r w:rsidR="00E35306">
          <w:rPr>
            <w:noProof/>
            <w:webHidden/>
          </w:rPr>
          <w:tab/>
        </w:r>
        <w:r w:rsidR="00E35306">
          <w:rPr>
            <w:noProof/>
            <w:webHidden/>
          </w:rPr>
          <w:fldChar w:fldCharType="begin"/>
        </w:r>
        <w:r w:rsidR="00E35306">
          <w:rPr>
            <w:noProof/>
            <w:webHidden/>
          </w:rPr>
          <w:instrText xml:space="preserve"> PAGEREF _Toc459293923 \h </w:instrText>
        </w:r>
        <w:r w:rsidR="00E35306">
          <w:rPr>
            <w:noProof/>
            <w:webHidden/>
          </w:rPr>
        </w:r>
        <w:r w:rsidR="00E35306">
          <w:rPr>
            <w:noProof/>
            <w:webHidden/>
          </w:rPr>
          <w:fldChar w:fldCharType="separate"/>
        </w:r>
        <w:r w:rsidR="00E35306">
          <w:rPr>
            <w:noProof/>
            <w:webHidden/>
          </w:rPr>
          <w:t>- 3 -</w:t>
        </w:r>
        <w:r w:rsidR="00E35306">
          <w:rPr>
            <w:noProof/>
            <w:webHidden/>
          </w:rPr>
          <w:fldChar w:fldCharType="end"/>
        </w:r>
      </w:hyperlink>
    </w:p>
    <w:p w14:paraId="279FAD6B" w14:textId="0D368AF7" w:rsidR="00E35306" w:rsidRDefault="00465155">
      <w:pPr>
        <w:pStyle w:val="TOC1"/>
        <w:tabs>
          <w:tab w:val="right" w:leader="dot" w:pos="9770"/>
        </w:tabs>
        <w:rPr>
          <w:rFonts w:eastAsiaTheme="minorEastAsia" w:cstheme="minorBidi"/>
          <w:b w:val="0"/>
          <w:bCs w:val="0"/>
          <w:noProof/>
          <w:sz w:val="22"/>
          <w:szCs w:val="22"/>
          <w:lang w:eastAsia="en-AU"/>
        </w:rPr>
      </w:pPr>
      <w:hyperlink w:anchor="_Toc459293924" w:history="1">
        <w:r w:rsidR="00E35306" w:rsidRPr="00E6680C">
          <w:rPr>
            <w:rStyle w:val="Hyperlink"/>
            <w:noProof/>
          </w:rPr>
          <w:t>IMHA background</w:t>
        </w:r>
        <w:r w:rsidR="00E35306">
          <w:rPr>
            <w:noProof/>
            <w:webHidden/>
          </w:rPr>
          <w:tab/>
        </w:r>
        <w:r w:rsidR="00E35306">
          <w:rPr>
            <w:noProof/>
            <w:webHidden/>
          </w:rPr>
          <w:fldChar w:fldCharType="begin"/>
        </w:r>
        <w:r w:rsidR="00E35306">
          <w:rPr>
            <w:noProof/>
            <w:webHidden/>
          </w:rPr>
          <w:instrText xml:space="preserve"> PAGEREF _Toc459293924 \h </w:instrText>
        </w:r>
        <w:r w:rsidR="00E35306">
          <w:rPr>
            <w:noProof/>
            <w:webHidden/>
          </w:rPr>
        </w:r>
        <w:r w:rsidR="00E35306">
          <w:rPr>
            <w:noProof/>
            <w:webHidden/>
          </w:rPr>
          <w:fldChar w:fldCharType="separate"/>
        </w:r>
        <w:r w:rsidR="00E35306">
          <w:rPr>
            <w:noProof/>
            <w:webHidden/>
          </w:rPr>
          <w:t>- 4 -</w:t>
        </w:r>
        <w:r w:rsidR="00E35306">
          <w:rPr>
            <w:noProof/>
            <w:webHidden/>
          </w:rPr>
          <w:fldChar w:fldCharType="end"/>
        </w:r>
      </w:hyperlink>
    </w:p>
    <w:p w14:paraId="33CCA17C" w14:textId="6186DC26" w:rsidR="00E35306" w:rsidRDefault="00465155">
      <w:pPr>
        <w:pStyle w:val="TOC1"/>
        <w:tabs>
          <w:tab w:val="right" w:leader="dot" w:pos="9770"/>
        </w:tabs>
        <w:rPr>
          <w:rFonts w:eastAsiaTheme="minorEastAsia" w:cstheme="minorBidi"/>
          <w:b w:val="0"/>
          <w:bCs w:val="0"/>
          <w:noProof/>
          <w:sz w:val="22"/>
          <w:szCs w:val="22"/>
          <w:lang w:eastAsia="en-AU"/>
        </w:rPr>
      </w:pPr>
      <w:hyperlink w:anchor="_Toc459293925" w:history="1">
        <w:r w:rsidR="00E35306" w:rsidRPr="00E6680C">
          <w:rPr>
            <w:rStyle w:val="Hyperlink"/>
            <w:noProof/>
          </w:rPr>
          <w:t>Methodology</w:t>
        </w:r>
        <w:r w:rsidR="00E35306">
          <w:rPr>
            <w:noProof/>
            <w:webHidden/>
          </w:rPr>
          <w:tab/>
        </w:r>
        <w:r w:rsidR="00E35306">
          <w:rPr>
            <w:noProof/>
            <w:webHidden/>
          </w:rPr>
          <w:fldChar w:fldCharType="begin"/>
        </w:r>
        <w:r w:rsidR="00E35306">
          <w:rPr>
            <w:noProof/>
            <w:webHidden/>
          </w:rPr>
          <w:instrText xml:space="preserve"> PAGEREF _Toc459293925 \h </w:instrText>
        </w:r>
        <w:r w:rsidR="00E35306">
          <w:rPr>
            <w:noProof/>
            <w:webHidden/>
          </w:rPr>
        </w:r>
        <w:r w:rsidR="00E35306">
          <w:rPr>
            <w:noProof/>
            <w:webHidden/>
          </w:rPr>
          <w:fldChar w:fldCharType="separate"/>
        </w:r>
        <w:r w:rsidR="00E35306">
          <w:rPr>
            <w:noProof/>
            <w:webHidden/>
          </w:rPr>
          <w:t>- 4 -</w:t>
        </w:r>
        <w:r w:rsidR="00E35306">
          <w:rPr>
            <w:noProof/>
            <w:webHidden/>
          </w:rPr>
          <w:fldChar w:fldCharType="end"/>
        </w:r>
      </w:hyperlink>
    </w:p>
    <w:p w14:paraId="4C5BF40D" w14:textId="6628683A" w:rsidR="00E35306" w:rsidRDefault="00465155">
      <w:pPr>
        <w:pStyle w:val="TOC2"/>
        <w:tabs>
          <w:tab w:val="right" w:leader="dot" w:pos="9770"/>
        </w:tabs>
        <w:rPr>
          <w:rFonts w:eastAsiaTheme="minorEastAsia" w:cstheme="minorBidi"/>
          <w:i w:val="0"/>
          <w:iCs w:val="0"/>
          <w:noProof/>
          <w:sz w:val="22"/>
          <w:szCs w:val="22"/>
          <w:lang w:eastAsia="en-AU"/>
        </w:rPr>
      </w:pPr>
      <w:hyperlink w:anchor="_Toc459293926" w:history="1">
        <w:r w:rsidR="00E35306" w:rsidRPr="00E6680C">
          <w:rPr>
            <w:rStyle w:val="Hyperlink"/>
            <w:noProof/>
          </w:rPr>
          <w:t>Consultation process</w:t>
        </w:r>
        <w:r w:rsidR="00E35306">
          <w:rPr>
            <w:noProof/>
            <w:webHidden/>
          </w:rPr>
          <w:tab/>
        </w:r>
        <w:r w:rsidR="00E35306">
          <w:rPr>
            <w:noProof/>
            <w:webHidden/>
          </w:rPr>
          <w:fldChar w:fldCharType="begin"/>
        </w:r>
        <w:r w:rsidR="00E35306">
          <w:rPr>
            <w:noProof/>
            <w:webHidden/>
          </w:rPr>
          <w:instrText xml:space="preserve"> PAGEREF _Toc459293926 \h </w:instrText>
        </w:r>
        <w:r w:rsidR="00E35306">
          <w:rPr>
            <w:noProof/>
            <w:webHidden/>
          </w:rPr>
        </w:r>
        <w:r w:rsidR="00E35306">
          <w:rPr>
            <w:noProof/>
            <w:webHidden/>
          </w:rPr>
          <w:fldChar w:fldCharType="separate"/>
        </w:r>
        <w:r w:rsidR="00E35306">
          <w:rPr>
            <w:noProof/>
            <w:webHidden/>
          </w:rPr>
          <w:t>- 4 -</w:t>
        </w:r>
        <w:r w:rsidR="00E35306">
          <w:rPr>
            <w:noProof/>
            <w:webHidden/>
          </w:rPr>
          <w:fldChar w:fldCharType="end"/>
        </w:r>
      </w:hyperlink>
    </w:p>
    <w:p w14:paraId="7EAE8709" w14:textId="77C840C7" w:rsidR="00E35306" w:rsidRDefault="00465155">
      <w:pPr>
        <w:pStyle w:val="TOC2"/>
        <w:tabs>
          <w:tab w:val="right" w:leader="dot" w:pos="9770"/>
        </w:tabs>
        <w:rPr>
          <w:rFonts w:eastAsiaTheme="minorEastAsia" w:cstheme="minorBidi"/>
          <w:i w:val="0"/>
          <w:iCs w:val="0"/>
          <w:noProof/>
          <w:sz w:val="22"/>
          <w:szCs w:val="22"/>
          <w:lang w:eastAsia="en-AU"/>
        </w:rPr>
      </w:pPr>
      <w:hyperlink w:anchor="_Toc459293927" w:history="1">
        <w:r w:rsidR="00E35306" w:rsidRPr="00E6680C">
          <w:rPr>
            <w:rStyle w:val="Hyperlink"/>
            <w:noProof/>
          </w:rPr>
          <w:t>Key consultation questions</w:t>
        </w:r>
        <w:r w:rsidR="00E35306">
          <w:rPr>
            <w:noProof/>
            <w:webHidden/>
          </w:rPr>
          <w:tab/>
        </w:r>
        <w:r w:rsidR="00E35306">
          <w:rPr>
            <w:noProof/>
            <w:webHidden/>
          </w:rPr>
          <w:fldChar w:fldCharType="begin"/>
        </w:r>
        <w:r w:rsidR="00E35306">
          <w:rPr>
            <w:noProof/>
            <w:webHidden/>
          </w:rPr>
          <w:instrText xml:space="preserve"> PAGEREF _Toc459293927 \h </w:instrText>
        </w:r>
        <w:r w:rsidR="00E35306">
          <w:rPr>
            <w:noProof/>
            <w:webHidden/>
          </w:rPr>
        </w:r>
        <w:r w:rsidR="00E35306">
          <w:rPr>
            <w:noProof/>
            <w:webHidden/>
          </w:rPr>
          <w:fldChar w:fldCharType="separate"/>
        </w:r>
        <w:r w:rsidR="00E35306">
          <w:rPr>
            <w:noProof/>
            <w:webHidden/>
          </w:rPr>
          <w:t>- 5 -</w:t>
        </w:r>
        <w:r w:rsidR="00E35306">
          <w:rPr>
            <w:noProof/>
            <w:webHidden/>
          </w:rPr>
          <w:fldChar w:fldCharType="end"/>
        </w:r>
      </w:hyperlink>
    </w:p>
    <w:p w14:paraId="087F6F31" w14:textId="59E86F70" w:rsidR="00E35306" w:rsidRDefault="00465155">
      <w:pPr>
        <w:pStyle w:val="TOC2"/>
        <w:tabs>
          <w:tab w:val="right" w:leader="dot" w:pos="9770"/>
        </w:tabs>
        <w:rPr>
          <w:rFonts w:eastAsiaTheme="minorEastAsia" w:cstheme="minorBidi"/>
          <w:i w:val="0"/>
          <w:iCs w:val="0"/>
          <w:noProof/>
          <w:sz w:val="22"/>
          <w:szCs w:val="22"/>
          <w:lang w:eastAsia="en-AU"/>
        </w:rPr>
      </w:pPr>
      <w:hyperlink w:anchor="_Toc459293928" w:history="1">
        <w:r w:rsidR="00E35306" w:rsidRPr="00E6680C">
          <w:rPr>
            <w:rStyle w:val="Hyperlink"/>
            <w:noProof/>
          </w:rPr>
          <w:t>Limitations</w:t>
        </w:r>
        <w:r w:rsidR="00E35306">
          <w:rPr>
            <w:noProof/>
            <w:webHidden/>
          </w:rPr>
          <w:tab/>
        </w:r>
        <w:r w:rsidR="00E35306">
          <w:rPr>
            <w:noProof/>
            <w:webHidden/>
          </w:rPr>
          <w:fldChar w:fldCharType="begin"/>
        </w:r>
        <w:r w:rsidR="00E35306">
          <w:rPr>
            <w:noProof/>
            <w:webHidden/>
          </w:rPr>
          <w:instrText xml:space="preserve"> PAGEREF _Toc459293928 \h </w:instrText>
        </w:r>
        <w:r w:rsidR="00E35306">
          <w:rPr>
            <w:noProof/>
            <w:webHidden/>
          </w:rPr>
        </w:r>
        <w:r w:rsidR="00E35306">
          <w:rPr>
            <w:noProof/>
            <w:webHidden/>
          </w:rPr>
          <w:fldChar w:fldCharType="separate"/>
        </w:r>
        <w:r w:rsidR="00E35306">
          <w:rPr>
            <w:noProof/>
            <w:webHidden/>
          </w:rPr>
          <w:t>- 5 -</w:t>
        </w:r>
        <w:r w:rsidR="00E35306">
          <w:rPr>
            <w:noProof/>
            <w:webHidden/>
          </w:rPr>
          <w:fldChar w:fldCharType="end"/>
        </w:r>
      </w:hyperlink>
    </w:p>
    <w:p w14:paraId="1BD9554A" w14:textId="06E70374" w:rsidR="00E35306" w:rsidRDefault="00465155">
      <w:pPr>
        <w:pStyle w:val="TOC1"/>
        <w:tabs>
          <w:tab w:val="right" w:leader="dot" w:pos="9770"/>
        </w:tabs>
        <w:rPr>
          <w:rFonts w:eastAsiaTheme="minorEastAsia" w:cstheme="minorBidi"/>
          <w:b w:val="0"/>
          <w:bCs w:val="0"/>
          <w:noProof/>
          <w:sz w:val="22"/>
          <w:szCs w:val="22"/>
          <w:lang w:eastAsia="en-AU"/>
        </w:rPr>
      </w:pPr>
      <w:hyperlink w:anchor="_Toc459293929" w:history="1">
        <w:r w:rsidR="00E35306" w:rsidRPr="00E6680C">
          <w:rPr>
            <w:rStyle w:val="Hyperlink"/>
            <w:noProof/>
          </w:rPr>
          <w:t>Findings</w:t>
        </w:r>
        <w:r w:rsidR="00E35306">
          <w:rPr>
            <w:noProof/>
            <w:webHidden/>
          </w:rPr>
          <w:tab/>
        </w:r>
        <w:r w:rsidR="00E35306">
          <w:rPr>
            <w:noProof/>
            <w:webHidden/>
          </w:rPr>
          <w:fldChar w:fldCharType="begin"/>
        </w:r>
        <w:r w:rsidR="00E35306">
          <w:rPr>
            <w:noProof/>
            <w:webHidden/>
          </w:rPr>
          <w:instrText xml:space="preserve"> PAGEREF _Toc459293929 \h </w:instrText>
        </w:r>
        <w:r w:rsidR="00E35306">
          <w:rPr>
            <w:noProof/>
            <w:webHidden/>
          </w:rPr>
        </w:r>
        <w:r w:rsidR="00E35306">
          <w:rPr>
            <w:noProof/>
            <w:webHidden/>
          </w:rPr>
          <w:fldChar w:fldCharType="separate"/>
        </w:r>
        <w:r w:rsidR="00E35306">
          <w:rPr>
            <w:noProof/>
            <w:webHidden/>
          </w:rPr>
          <w:t>- 5 -</w:t>
        </w:r>
        <w:r w:rsidR="00E35306">
          <w:rPr>
            <w:noProof/>
            <w:webHidden/>
          </w:rPr>
          <w:fldChar w:fldCharType="end"/>
        </w:r>
      </w:hyperlink>
    </w:p>
    <w:p w14:paraId="7BA9AAFB" w14:textId="2945B7A1" w:rsidR="00E35306" w:rsidRDefault="00465155">
      <w:pPr>
        <w:pStyle w:val="TOC2"/>
        <w:tabs>
          <w:tab w:val="right" w:leader="dot" w:pos="9770"/>
        </w:tabs>
        <w:rPr>
          <w:rFonts w:eastAsiaTheme="minorEastAsia" w:cstheme="minorBidi"/>
          <w:i w:val="0"/>
          <w:iCs w:val="0"/>
          <w:noProof/>
          <w:sz w:val="22"/>
          <w:szCs w:val="22"/>
          <w:lang w:eastAsia="en-AU"/>
        </w:rPr>
      </w:pPr>
      <w:hyperlink w:anchor="_Toc459293930" w:history="1">
        <w:r w:rsidR="00E35306" w:rsidRPr="00E6680C">
          <w:rPr>
            <w:rStyle w:val="Hyperlink"/>
            <w:noProof/>
          </w:rPr>
          <w:t>Participants</w:t>
        </w:r>
        <w:r w:rsidR="00E35306">
          <w:rPr>
            <w:noProof/>
            <w:webHidden/>
          </w:rPr>
          <w:tab/>
        </w:r>
        <w:r w:rsidR="00E35306">
          <w:rPr>
            <w:noProof/>
            <w:webHidden/>
          </w:rPr>
          <w:fldChar w:fldCharType="begin"/>
        </w:r>
        <w:r w:rsidR="00E35306">
          <w:rPr>
            <w:noProof/>
            <w:webHidden/>
          </w:rPr>
          <w:instrText xml:space="preserve"> PAGEREF _Toc459293930 \h </w:instrText>
        </w:r>
        <w:r w:rsidR="00E35306">
          <w:rPr>
            <w:noProof/>
            <w:webHidden/>
          </w:rPr>
        </w:r>
        <w:r w:rsidR="00E35306">
          <w:rPr>
            <w:noProof/>
            <w:webHidden/>
          </w:rPr>
          <w:fldChar w:fldCharType="separate"/>
        </w:r>
        <w:r w:rsidR="00E35306">
          <w:rPr>
            <w:noProof/>
            <w:webHidden/>
          </w:rPr>
          <w:t>- 5 -</w:t>
        </w:r>
        <w:r w:rsidR="00E35306">
          <w:rPr>
            <w:noProof/>
            <w:webHidden/>
          </w:rPr>
          <w:fldChar w:fldCharType="end"/>
        </w:r>
      </w:hyperlink>
    </w:p>
    <w:p w14:paraId="37115ABE" w14:textId="15C21050" w:rsidR="00E35306" w:rsidRDefault="00465155">
      <w:pPr>
        <w:pStyle w:val="TOC2"/>
        <w:tabs>
          <w:tab w:val="right" w:leader="dot" w:pos="9770"/>
        </w:tabs>
        <w:rPr>
          <w:rFonts w:eastAsiaTheme="minorEastAsia" w:cstheme="minorBidi"/>
          <w:i w:val="0"/>
          <w:iCs w:val="0"/>
          <w:noProof/>
          <w:sz w:val="22"/>
          <w:szCs w:val="22"/>
          <w:lang w:eastAsia="en-AU"/>
        </w:rPr>
      </w:pPr>
      <w:hyperlink w:anchor="_Toc459293931" w:history="1">
        <w:r w:rsidR="00E35306" w:rsidRPr="00E6680C">
          <w:rPr>
            <w:rStyle w:val="Hyperlink"/>
            <w:noProof/>
          </w:rPr>
          <w:t>Themes identified through consultations</w:t>
        </w:r>
        <w:r w:rsidR="00E35306">
          <w:rPr>
            <w:noProof/>
            <w:webHidden/>
          </w:rPr>
          <w:tab/>
        </w:r>
        <w:r w:rsidR="00E35306">
          <w:rPr>
            <w:noProof/>
            <w:webHidden/>
          </w:rPr>
          <w:fldChar w:fldCharType="begin"/>
        </w:r>
        <w:r w:rsidR="00E35306">
          <w:rPr>
            <w:noProof/>
            <w:webHidden/>
          </w:rPr>
          <w:instrText xml:space="preserve"> PAGEREF _Toc459293931 \h </w:instrText>
        </w:r>
        <w:r w:rsidR="00E35306">
          <w:rPr>
            <w:noProof/>
            <w:webHidden/>
          </w:rPr>
        </w:r>
        <w:r w:rsidR="00E35306">
          <w:rPr>
            <w:noProof/>
            <w:webHidden/>
          </w:rPr>
          <w:fldChar w:fldCharType="separate"/>
        </w:r>
        <w:r w:rsidR="00E35306">
          <w:rPr>
            <w:noProof/>
            <w:webHidden/>
          </w:rPr>
          <w:t>- 6 -</w:t>
        </w:r>
        <w:r w:rsidR="00E35306">
          <w:rPr>
            <w:noProof/>
            <w:webHidden/>
          </w:rPr>
          <w:fldChar w:fldCharType="end"/>
        </w:r>
      </w:hyperlink>
    </w:p>
    <w:p w14:paraId="2FD2F2BB" w14:textId="0A275D8A" w:rsidR="00E35306" w:rsidRDefault="00465155">
      <w:pPr>
        <w:pStyle w:val="TOC1"/>
        <w:tabs>
          <w:tab w:val="right" w:leader="dot" w:pos="9770"/>
        </w:tabs>
        <w:rPr>
          <w:rFonts w:eastAsiaTheme="minorEastAsia" w:cstheme="minorBidi"/>
          <w:b w:val="0"/>
          <w:bCs w:val="0"/>
          <w:noProof/>
          <w:sz w:val="22"/>
          <w:szCs w:val="22"/>
          <w:lang w:eastAsia="en-AU"/>
        </w:rPr>
      </w:pPr>
      <w:hyperlink w:anchor="_Toc459293932" w:history="1">
        <w:r w:rsidR="00E35306" w:rsidRPr="00E6680C">
          <w:rPr>
            <w:rStyle w:val="Hyperlink"/>
            <w:noProof/>
          </w:rPr>
          <w:t>Discussion</w:t>
        </w:r>
        <w:r w:rsidR="00E35306">
          <w:rPr>
            <w:noProof/>
            <w:webHidden/>
          </w:rPr>
          <w:tab/>
        </w:r>
        <w:r w:rsidR="00E35306">
          <w:rPr>
            <w:noProof/>
            <w:webHidden/>
          </w:rPr>
          <w:fldChar w:fldCharType="begin"/>
        </w:r>
        <w:r w:rsidR="00E35306">
          <w:rPr>
            <w:noProof/>
            <w:webHidden/>
          </w:rPr>
          <w:instrText xml:space="preserve"> PAGEREF _Toc459293932 \h </w:instrText>
        </w:r>
        <w:r w:rsidR="00E35306">
          <w:rPr>
            <w:noProof/>
            <w:webHidden/>
          </w:rPr>
        </w:r>
        <w:r w:rsidR="00E35306">
          <w:rPr>
            <w:noProof/>
            <w:webHidden/>
          </w:rPr>
          <w:fldChar w:fldCharType="separate"/>
        </w:r>
        <w:r w:rsidR="00E35306">
          <w:rPr>
            <w:noProof/>
            <w:webHidden/>
          </w:rPr>
          <w:t>- 7 -</w:t>
        </w:r>
        <w:r w:rsidR="00E35306">
          <w:rPr>
            <w:noProof/>
            <w:webHidden/>
          </w:rPr>
          <w:fldChar w:fldCharType="end"/>
        </w:r>
      </w:hyperlink>
    </w:p>
    <w:p w14:paraId="4AB6C341" w14:textId="19FDDF8E" w:rsidR="00E35306" w:rsidRDefault="00465155">
      <w:pPr>
        <w:pStyle w:val="TOC2"/>
        <w:tabs>
          <w:tab w:val="right" w:leader="dot" w:pos="9770"/>
        </w:tabs>
        <w:rPr>
          <w:rFonts w:eastAsiaTheme="minorEastAsia" w:cstheme="minorBidi"/>
          <w:i w:val="0"/>
          <w:iCs w:val="0"/>
          <w:noProof/>
          <w:sz w:val="22"/>
          <w:szCs w:val="22"/>
          <w:lang w:eastAsia="en-AU"/>
        </w:rPr>
      </w:pPr>
      <w:hyperlink w:anchor="_Toc459293933" w:history="1">
        <w:r w:rsidR="00E35306" w:rsidRPr="00E6680C">
          <w:rPr>
            <w:rStyle w:val="Hyperlink"/>
            <w:noProof/>
          </w:rPr>
          <w:t>Common difficulties in decision-making when on treatment orders</w:t>
        </w:r>
        <w:r w:rsidR="00E35306">
          <w:rPr>
            <w:noProof/>
            <w:webHidden/>
          </w:rPr>
          <w:tab/>
        </w:r>
        <w:r w:rsidR="00E35306">
          <w:rPr>
            <w:noProof/>
            <w:webHidden/>
          </w:rPr>
          <w:fldChar w:fldCharType="begin"/>
        </w:r>
        <w:r w:rsidR="00E35306">
          <w:rPr>
            <w:noProof/>
            <w:webHidden/>
          </w:rPr>
          <w:instrText xml:space="preserve"> PAGEREF _Toc459293933 \h </w:instrText>
        </w:r>
        <w:r w:rsidR="00E35306">
          <w:rPr>
            <w:noProof/>
            <w:webHidden/>
          </w:rPr>
        </w:r>
        <w:r w:rsidR="00E35306">
          <w:rPr>
            <w:noProof/>
            <w:webHidden/>
          </w:rPr>
          <w:fldChar w:fldCharType="separate"/>
        </w:r>
        <w:r w:rsidR="00E35306">
          <w:rPr>
            <w:noProof/>
            <w:webHidden/>
          </w:rPr>
          <w:t>- 7 -</w:t>
        </w:r>
        <w:r w:rsidR="00E35306">
          <w:rPr>
            <w:noProof/>
            <w:webHidden/>
          </w:rPr>
          <w:fldChar w:fldCharType="end"/>
        </w:r>
      </w:hyperlink>
    </w:p>
    <w:p w14:paraId="606D6DDA" w14:textId="5200F1EA" w:rsidR="00E35306" w:rsidRDefault="00465155">
      <w:pPr>
        <w:pStyle w:val="TOC2"/>
        <w:tabs>
          <w:tab w:val="right" w:leader="dot" w:pos="9770"/>
        </w:tabs>
        <w:rPr>
          <w:rFonts w:eastAsiaTheme="minorEastAsia" w:cstheme="minorBidi"/>
          <w:i w:val="0"/>
          <w:iCs w:val="0"/>
          <w:noProof/>
          <w:sz w:val="22"/>
          <w:szCs w:val="22"/>
          <w:lang w:eastAsia="en-AU"/>
        </w:rPr>
      </w:pPr>
      <w:hyperlink w:anchor="_Toc459293934" w:history="1">
        <w:r w:rsidR="00E35306" w:rsidRPr="00E6680C">
          <w:rPr>
            <w:rStyle w:val="Hyperlink"/>
            <w:noProof/>
          </w:rPr>
          <w:t>Supporting decision-making under the Mental Health Act</w:t>
        </w:r>
        <w:r w:rsidR="00E35306">
          <w:rPr>
            <w:noProof/>
            <w:webHidden/>
          </w:rPr>
          <w:tab/>
        </w:r>
        <w:r w:rsidR="00E35306">
          <w:rPr>
            <w:noProof/>
            <w:webHidden/>
          </w:rPr>
          <w:fldChar w:fldCharType="begin"/>
        </w:r>
        <w:r w:rsidR="00E35306">
          <w:rPr>
            <w:noProof/>
            <w:webHidden/>
          </w:rPr>
          <w:instrText xml:space="preserve"> PAGEREF _Toc459293934 \h </w:instrText>
        </w:r>
        <w:r w:rsidR="00E35306">
          <w:rPr>
            <w:noProof/>
            <w:webHidden/>
          </w:rPr>
        </w:r>
        <w:r w:rsidR="00E35306">
          <w:rPr>
            <w:noProof/>
            <w:webHidden/>
          </w:rPr>
          <w:fldChar w:fldCharType="separate"/>
        </w:r>
        <w:r w:rsidR="00E35306">
          <w:rPr>
            <w:noProof/>
            <w:webHidden/>
          </w:rPr>
          <w:t>- 8 -</w:t>
        </w:r>
        <w:r w:rsidR="00E35306">
          <w:rPr>
            <w:noProof/>
            <w:webHidden/>
          </w:rPr>
          <w:fldChar w:fldCharType="end"/>
        </w:r>
      </w:hyperlink>
    </w:p>
    <w:p w14:paraId="611C2AD8" w14:textId="0EAD18B1" w:rsidR="00E35306" w:rsidRDefault="00465155">
      <w:pPr>
        <w:pStyle w:val="TOC2"/>
        <w:tabs>
          <w:tab w:val="right" w:leader="dot" w:pos="9770"/>
        </w:tabs>
        <w:rPr>
          <w:rFonts w:eastAsiaTheme="minorEastAsia" w:cstheme="minorBidi"/>
          <w:i w:val="0"/>
          <w:iCs w:val="0"/>
          <w:noProof/>
          <w:sz w:val="22"/>
          <w:szCs w:val="22"/>
          <w:lang w:eastAsia="en-AU"/>
        </w:rPr>
      </w:pPr>
      <w:hyperlink w:anchor="_Toc459293935" w:history="1">
        <w:r w:rsidR="00E35306" w:rsidRPr="00E6680C">
          <w:rPr>
            <w:rStyle w:val="Hyperlink"/>
            <w:noProof/>
          </w:rPr>
          <w:t>Consumers’ requirements of an advocate</w:t>
        </w:r>
        <w:r w:rsidR="00E35306">
          <w:rPr>
            <w:noProof/>
            <w:webHidden/>
          </w:rPr>
          <w:tab/>
        </w:r>
        <w:r w:rsidR="00E35306">
          <w:rPr>
            <w:noProof/>
            <w:webHidden/>
          </w:rPr>
          <w:fldChar w:fldCharType="begin"/>
        </w:r>
        <w:r w:rsidR="00E35306">
          <w:rPr>
            <w:noProof/>
            <w:webHidden/>
          </w:rPr>
          <w:instrText xml:space="preserve"> PAGEREF _Toc459293935 \h </w:instrText>
        </w:r>
        <w:r w:rsidR="00E35306">
          <w:rPr>
            <w:noProof/>
            <w:webHidden/>
          </w:rPr>
        </w:r>
        <w:r w:rsidR="00E35306">
          <w:rPr>
            <w:noProof/>
            <w:webHidden/>
          </w:rPr>
          <w:fldChar w:fldCharType="separate"/>
        </w:r>
        <w:r w:rsidR="00E35306">
          <w:rPr>
            <w:noProof/>
            <w:webHidden/>
          </w:rPr>
          <w:t>- 8 -</w:t>
        </w:r>
        <w:r w:rsidR="00E35306">
          <w:rPr>
            <w:noProof/>
            <w:webHidden/>
          </w:rPr>
          <w:fldChar w:fldCharType="end"/>
        </w:r>
      </w:hyperlink>
    </w:p>
    <w:p w14:paraId="10A49AD4" w14:textId="6A6CD41B" w:rsidR="00E35306" w:rsidRDefault="00465155">
      <w:pPr>
        <w:pStyle w:val="TOC2"/>
        <w:tabs>
          <w:tab w:val="right" w:leader="dot" w:pos="9770"/>
        </w:tabs>
        <w:rPr>
          <w:rFonts w:eastAsiaTheme="minorEastAsia" w:cstheme="minorBidi"/>
          <w:i w:val="0"/>
          <w:iCs w:val="0"/>
          <w:noProof/>
          <w:sz w:val="22"/>
          <w:szCs w:val="22"/>
          <w:lang w:eastAsia="en-AU"/>
        </w:rPr>
      </w:pPr>
      <w:hyperlink w:anchor="_Toc459293936" w:history="1">
        <w:r w:rsidR="00E35306" w:rsidRPr="00E6680C">
          <w:rPr>
            <w:rStyle w:val="Hyperlink"/>
            <w:noProof/>
          </w:rPr>
          <w:t>Helping consumers build the capacity to self-advocate</w:t>
        </w:r>
        <w:r w:rsidR="00E35306">
          <w:rPr>
            <w:noProof/>
            <w:webHidden/>
          </w:rPr>
          <w:tab/>
        </w:r>
        <w:r w:rsidR="00E35306">
          <w:rPr>
            <w:noProof/>
            <w:webHidden/>
          </w:rPr>
          <w:fldChar w:fldCharType="begin"/>
        </w:r>
        <w:r w:rsidR="00E35306">
          <w:rPr>
            <w:noProof/>
            <w:webHidden/>
          </w:rPr>
          <w:instrText xml:space="preserve"> PAGEREF _Toc459293936 \h </w:instrText>
        </w:r>
        <w:r w:rsidR="00E35306">
          <w:rPr>
            <w:noProof/>
            <w:webHidden/>
          </w:rPr>
        </w:r>
        <w:r w:rsidR="00E35306">
          <w:rPr>
            <w:noProof/>
            <w:webHidden/>
          </w:rPr>
          <w:fldChar w:fldCharType="separate"/>
        </w:r>
        <w:r w:rsidR="00E35306">
          <w:rPr>
            <w:noProof/>
            <w:webHidden/>
          </w:rPr>
          <w:t>- 9 -</w:t>
        </w:r>
        <w:r w:rsidR="00E35306">
          <w:rPr>
            <w:noProof/>
            <w:webHidden/>
          </w:rPr>
          <w:fldChar w:fldCharType="end"/>
        </w:r>
      </w:hyperlink>
    </w:p>
    <w:p w14:paraId="15D4823F" w14:textId="028A8869" w:rsidR="00E35306" w:rsidRDefault="00465155">
      <w:pPr>
        <w:pStyle w:val="TOC2"/>
        <w:tabs>
          <w:tab w:val="right" w:leader="dot" w:pos="9770"/>
        </w:tabs>
        <w:rPr>
          <w:rFonts w:eastAsiaTheme="minorEastAsia" w:cstheme="minorBidi"/>
          <w:i w:val="0"/>
          <w:iCs w:val="0"/>
          <w:noProof/>
          <w:sz w:val="22"/>
          <w:szCs w:val="22"/>
          <w:lang w:eastAsia="en-AU"/>
        </w:rPr>
      </w:pPr>
      <w:hyperlink w:anchor="_Toc459293937" w:history="1">
        <w:r w:rsidR="00E35306" w:rsidRPr="00E6680C">
          <w:rPr>
            <w:rStyle w:val="Hyperlink"/>
            <w:noProof/>
          </w:rPr>
          <w:t>Consumers’ information and resource preferences</w:t>
        </w:r>
        <w:r w:rsidR="00E35306">
          <w:rPr>
            <w:noProof/>
            <w:webHidden/>
          </w:rPr>
          <w:tab/>
        </w:r>
        <w:r w:rsidR="00E35306">
          <w:rPr>
            <w:noProof/>
            <w:webHidden/>
          </w:rPr>
          <w:fldChar w:fldCharType="begin"/>
        </w:r>
        <w:r w:rsidR="00E35306">
          <w:rPr>
            <w:noProof/>
            <w:webHidden/>
          </w:rPr>
          <w:instrText xml:space="preserve"> PAGEREF _Toc459293937 \h </w:instrText>
        </w:r>
        <w:r w:rsidR="00E35306">
          <w:rPr>
            <w:noProof/>
            <w:webHidden/>
          </w:rPr>
        </w:r>
        <w:r w:rsidR="00E35306">
          <w:rPr>
            <w:noProof/>
            <w:webHidden/>
          </w:rPr>
          <w:fldChar w:fldCharType="separate"/>
        </w:r>
        <w:r w:rsidR="00E35306">
          <w:rPr>
            <w:noProof/>
            <w:webHidden/>
          </w:rPr>
          <w:t>- 9 -</w:t>
        </w:r>
        <w:r w:rsidR="00E35306">
          <w:rPr>
            <w:noProof/>
            <w:webHidden/>
          </w:rPr>
          <w:fldChar w:fldCharType="end"/>
        </w:r>
      </w:hyperlink>
    </w:p>
    <w:p w14:paraId="14956C74" w14:textId="64B5ADB0" w:rsidR="00E35306" w:rsidRDefault="00465155">
      <w:pPr>
        <w:pStyle w:val="TOC1"/>
        <w:tabs>
          <w:tab w:val="right" w:leader="dot" w:pos="9770"/>
        </w:tabs>
        <w:rPr>
          <w:rFonts w:eastAsiaTheme="minorEastAsia" w:cstheme="minorBidi"/>
          <w:b w:val="0"/>
          <w:bCs w:val="0"/>
          <w:noProof/>
          <w:sz w:val="22"/>
          <w:szCs w:val="22"/>
          <w:lang w:eastAsia="en-AU"/>
        </w:rPr>
      </w:pPr>
      <w:hyperlink w:anchor="_Toc459293938" w:history="1">
        <w:r w:rsidR="00E35306" w:rsidRPr="00E6680C">
          <w:rPr>
            <w:rStyle w:val="Hyperlink"/>
            <w:noProof/>
          </w:rPr>
          <w:t>Conclusion</w:t>
        </w:r>
        <w:r w:rsidR="00E35306">
          <w:rPr>
            <w:noProof/>
            <w:webHidden/>
          </w:rPr>
          <w:tab/>
        </w:r>
        <w:r w:rsidR="00E35306">
          <w:rPr>
            <w:noProof/>
            <w:webHidden/>
          </w:rPr>
          <w:fldChar w:fldCharType="begin"/>
        </w:r>
        <w:r w:rsidR="00E35306">
          <w:rPr>
            <w:noProof/>
            <w:webHidden/>
          </w:rPr>
          <w:instrText xml:space="preserve"> PAGEREF _Toc459293938 \h </w:instrText>
        </w:r>
        <w:r w:rsidR="00E35306">
          <w:rPr>
            <w:noProof/>
            <w:webHidden/>
          </w:rPr>
        </w:r>
        <w:r w:rsidR="00E35306">
          <w:rPr>
            <w:noProof/>
            <w:webHidden/>
          </w:rPr>
          <w:fldChar w:fldCharType="separate"/>
        </w:r>
        <w:r w:rsidR="00E35306">
          <w:rPr>
            <w:noProof/>
            <w:webHidden/>
          </w:rPr>
          <w:t>- 11 -</w:t>
        </w:r>
        <w:r w:rsidR="00E35306">
          <w:rPr>
            <w:noProof/>
            <w:webHidden/>
          </w:rPr>
          <w:fldChar w:fldCharType="end"/>
        </w:r>
      </w:hyperlink>
    </w:p>
    <w:p w14:paraId="436E4F25" w14:textId="394C83CD" w:rsidR="00E35306" w:rsidRDefault="00465155">
      <w:pPr>
        <w:pStyle w:val="TOC1"/>
        <w:tabs>
          <w:tab w:val="right" w:leader="dot" w:pos="9770"/>
        </w:tabs>
        <w:rPr>
          <w:rFonts w:eastAsiaTheme="minorEastAsia" w:cstheme="minorBidi"/>
          <w:b w:val="0"/>
          <w:bCs w:val="0"/>
          <w:noProof/>
          <w:sz w:val="22"/>
          <w:szCs w:val="22"/>
          <w:lang w:eastAsia="en-AU"/>
        </w:rPr>
      </w:pPr>
      <w:hyperlink w:anchor="_Toc459293939" w:history="1">
        <w:r w:rsidR="00E35306" w:rsidRPr="00E6680C">
          <w:rPr>
            <w:rStyle w:val="Hyperlink"/>
            <w:noProof/>
          </w:rPr>
          <w:t>Appendix A: IMHA background and IMHA priority groups</w:t>
        </w:r>
        <w:r w:rsidR="00E35306">
          <w:rPr>
            <w:noProof/>
            <w:webHidden/>
          </w:rPr>
          <w:tab/>
        </w:r>
        <w:r w:rsidR="00E35306">
          <w:rPr>
            <w:noProof/>
            <w:webHidden/>
          </w:rPr>
          <w:fldChar w:fldCharType="begin"/>
        </w:r>
        <w:r w:rsidR="00E35306">
          <w:rPr>
            <w:noProof/>
            <w:webHidden/>
          </w:rPr>
          <w:instrText xml:space="preserve"> PAGEREF _Toc459293939 \h </w:instrText>
        </w:r>
        <w:r w:rsidR="00E35306">
          <w:rPr>
            <w:noProof/>
            <w:webHidden/>
          </w:rPr>
        </w:r>
        <w:r w:rsidR="00E35306">
          <w:rPr>
            <w:noProof/>
            <w:webHidden/>
          </w:rPr>
          <w:fldChar w:fldCharType="separate"/>
        </w:r>
        <w:r w:rsidR="00E35306">
          <w:rPr>
            <w:noProof/>
            <w:webHidden/>
          </w:rPr>
          <w:t>12</w:t>
        </w:r>
        <w:r w:rsidR="00E35306">
          <w:rPr>
            <w:noProof/>
            <w:webHidden/>
          </w:rPr>
          <w:fldChar w:fldCharType="end"/>
        </w:r>
      </w:hyperlink>
    </w:p>
    <w:p w14:paraId="79DF1056" w14:textId="1DAF2057" w:rsidR="00E35306" w:rsidRDefault="00465155">
      <w:pPr>
        <w:pStyle w:val="TOC1"/>
        <w:tabs>
          <w:tab w:val="right" w:leader="dot" w:pos="9770"/>
        </w:tabs>
        <w:rPr>
          <w:rFonts w:eastAsiaTheme="minorEastAsia" w:cstheme="minorBidi"/>
          <w:b w:val="0"/>
          <w:bCs w:val="0"/>
          <w:noProof/>
          <w:sz w:val="22"/>
          <w:szCs w:val="22"/>
          <w:lang w:eastAsia="en-AU"/>
        </w:rPr>
      </w:pPr>
      <w:hyperlink w:anchor="_Toc459293940" w:history="1">
        <w:r w:rsidR="00E35306" w:rsidRPr="00E6680C">
          <w:rPr>
            <w:rStyle w:val="Hyperlink"/>
            <w:noProof/>
          </w:rPr>
          <w:t>Appendix B: Glossary of terms</w:t>
        </w:r>
        <w:r w:rsidR="00E35306">
          <w:rPr>
            <w:noProof/>
            <w:webHidden/>
          </w:rPr>
          <w:tab/>
        </w:r>
        <w:r w:rsidR="00E35306">
          <w:rPr>
            <w:noProof/>
            <w:webHidden/>
          </w:rPr>
          <w:fldChar w:fldCharType="begin"/>
        </w:r>
        <w:r w:rsidR="00E35306">
          <w:rPr>
            <w:noProof/>
            <w:webHidden/>
          </w:rPr>
          <w:instrText xml:space="preserve"> PAGEREF _Toc459293940 \h </w:instrText>
        </w:r>
        <w:r w:rsidR="00E35306">
          <w:rPr>
            <w:noProof/>
            <w:webHidden/>
          </w:rPr>
        </w:r>
        <w:r w:rsidR="00E35306">
          <w:rPr>
            <w:noProof/>
            <w:webHidden/>
          </w:rPr>
          <w:fldChar w:fldCharType="separate"/>
        </w:r>
        <w:r w:rsidR="00E35306">
          <w:rPr>
            <w:noProof/>
            <w:webHidden/>
          </w:rPr>
          <w:t>14</w:t>
        </w:r>
        <w:r w:rsidR="00E35306">
          <w:rPr>
            <w:noProof/>
            <w:webHidden/>
          </w:rPr>
          <w:fldChar w:fldCharType="end"/>
        </w:r>
      </w:hyperlink>
    </w:p>
    <w:p w14:paraId="7D82A188" w14:textId="0E0A1916" w:rsidR="00E35306" w:rsidRDefault="00465155">
      <w:pPr>
        <w:pStyle w:val="TOC1"/>
        <w:tabs>
          <w:tab w:val="right" w:leader="dot" w:pos="9770"/>
        </w:tabs>
        <w:rPr>
          <w:rFonts w:eastAsiaTheme="minorEastAsia" w:cstheme="minorBidi"/>
          <w:b w:val="0"/>
          <w:bCs w:val="0"/>
          <w:noProof/>
          <w:sz w:val="22"/>
          <w:szCs w:val="22"/>
          <w:lang w:eastAsia="en-AU"/>
        </w:rPr>
      </w:pPr>
      <w:hyperlink w:anchor="_Toc459293941" w:history="1">
        <w:r w:rsidR="00E35306" w:rsidRPr="00E6680C">
          <w:rPr>
            <w:rStyle w:val="Hyperlink"/>
            <w:noProof/>
          </w:rPr>
          <w:t>Appendix C: Informed consent and participant information sheet</w:t>
        </w:r>
        <w:r w:rsidR="00E35306">
          <w:rPr>
            <w:noProof/>
            <w:webHidden/>
          </w:rPr>
          <w:tab/>
        </w:r>
        <w:r w:rsidR="00E35306">
          <w:rPr>
            <w:noProof/>
            <w:webHidden/>
          </w:rPr>
          <w:fldChar w:fldCharType="begin"/>
        </w:r>
        <w:r w:rsidR="00E35306">
          <w:rPr>
            <w:noProof/>
            <w:webHidden/>
          </w:rPr>
          <w:instrText xml:space="preserve"> PAGEREF _Toc459293941 \h </w:instrText>
        </w:r>
        <w:r w:rsidR="00E35306">
          <w:rPr>
            <w:noProof/>
            <w:webHidden/>
          </w:rPr>
        </w:r>
        <w:r w:rsidR="00E35306">
          <w:rPr>
            <w:noProof/>
            <w:webHidden/>
          </w:rPr>
          <w:fldChar w:fldCharType="separate"/>
        </w:r>
        <w:r w:rsidR="00E35306">
          <w:rPr>
            <w:noProof/>
            <w:webHidden/>
          </w:rPr>
          <w:t>16</w:t>
        </w:r>
        <w:r w:rsidR="00E35306">
          <w:rPr>
            <w:noProof/>
            <w:webHidden/>
          </w:rPr>
          <w:fldChar w:fldCharType="end"/>
        </w:r>
      </w:hyperlink>
    </w:p>
    <w:p w14:paraId="177BECFF" w14:textId="231B0428" w:rsidR="00E35306" w:rsidRDefault="00465155">
      <w:pPr>
        <w:pStyle w:val="TOC2"/>
        <w:tabs>
          <w:tab w:val="right" w:leader="dot" w:pos="9770"/>
        </w:tabs>
        <w:rPr>
          <w:rFonts w:eastAsiaTheme="minorEastAsia" w:cstheme="minorBidi"/>
          <w:i w:val="0"/>
          <w:iCs w:val="0"/>
          <w:noProof/>
          <w:sz w:val="22"/>
          <w:szCs w:val="22"/>
          <w:lang w:eastAsia="en-AU"/>
        </w:rPr>
      </w:pPr>
      <w:hyperlink w:anchor="_Toc459293942" w:history="1">
        <w:r w:rsidR="00E35306" w:rsidRPr="00E6680C">
          <w:rPr>
            <w:rStyle w:val="Hyperlink"/>
            <w:noProof/>
          </w:rPr>
          <w:t>Participant information sheet</w:t>
        </w:r>
        <w:r w:rsidR="00E35306">
          <w:rPr>
            <w:noProof/>
            <w:webHidden/>
          </w:rPr>
          <w:tab/>
        </w:r>
        <w:r w:rsidR="00E35306">
          <w:rPr>
            <w:noProof/>
            <w:webHidden/>
          </w:rPr>
          <w:fldChar w:fldCharType="begin"/>
        </w:r>
        <w:r w:rsidR="00E35306">
          <w:rPr>
            <w:noProof/>
            <w:webHidden/>
          </w:rPr>
          <w:instrText xml:space="preserve"> PAGEREF _Toc459293942 \h </w:instrText>
        </w:r>
        <w:r w:rsidR="00E35306">
          <w:rPr>
            <w:noProof/>
            <w:webHidden/>
          </w:rPr>
        </w:r>
        <w:r w:rsidR="00E35306">
          <w:rPr>
            <w:noProof/>
            <w:webHidden/>
          </w:rPr>
          <w:fldChar w:fldCharType="separate"/>
        </w:r>
        <w:r w:rsidR="00E35306">
          <w:rPr>
            <w:noProof/>
            <w:webHidden/>
          </w:rPr>
          <w:t>16</w:t>
        </w:r>
        <w:r w:rsidR="00E35306">
          <w:rPr>
            <w:noProof/>
            <w:webHidden/>
          </w:rPr>
          <w:fldChar w:fldCharType="end"/>
        </w:r>
      </w:hyperlink>
    </w:p>
    <w:p w14:paraId="083FBF98" w14:textId="52AC71D9" w:rsidR="00E35306" w:rsidRDefault="00465155">
      <w:pPr>
        <w:pStyle w:val="TOC2"/>
        <w:tabs>
          <w:tab w:val="right" w:leader="dot" w:pos="9770"/>
        </w:tabs>
        <w:rPr>
          <w:rFonts w:eastAsiaTheme="minorEastAsia" w:cstheme="minorBidi"/>
          <w:i w:val="0"/>
          <w:iCs w:val="0"/>
          <w:noProof/>
          <w:sz w:val="22"/>
          <w:szCs w:val="22"/>
          <w:lang w:eastAsia="en-AU"/>
        </w:rPr>
      </w:pPr>
      <w:hyperlink w:anchor="_Toc459293943" w:history="1">
        <w:r w:rsidR="00E35306" w:rsidRPr="00E6680C">
          <w:rPr>
            <w:rStyle w:val="Hyperlink"/>
            <w:noProof/>
          </w:rPr>
          <w:t>Consent form</w:t>
        </w:r>
        <w:r w:rsidR="00E35306">
          <w:rPr>
            <w:noProof/>
            <w:webHidden/>
          </w:rPr>
          <w:tab/>
        </w:r>
        <w:r w:rsidR="00E35306">
          <w:rPr>
            <w:noProof/>
            <w:webHidden/>
          </w:rPr>
          <w:fldChar w:fldCharType="begin"/>
        </w:r>
        <w:r w:rsidR="00E35306">
          <w:rPr>
            <w:noProof/>
            <w:webHidden/>
          </w:rPr>
          <w:instrText xml:space="preserve"> PAGEREF _Toc459293943 \h </w:instrText>
        </w:r>
        <w:r w:rsidR="00E35306">
          <w:rPr>
            <w:noProof/>
            <w:webHidden/>
          </w:rPr>
        </w:r>
        <w:r w:rsidR="00E35306">
          <w:rPr>
            <w:noProof/>
            <w:webHidden/>
          </w:rPr>
          <w:fldChar w:fldCharType="separate"/>
        </w:r>
        <w:r w:rsidR="00E35306">
          <w:rPr>
            <w:noProof/>
            <w:webHidden/>
          </w:rPr>
          <w:t>19</w:t>
        </w:r>
        <w:r w:rsidR="00E35306">
          <w:rPr>
            <w:noProof/>
            <w:webHidden/>
          </w:rPr>
          <w:fldChar w:fldCharType="end"/>
        </w:r>
      </w:hyperlink>
    </w:p>
    <w:p w14:paraId="10A5CC3D" w14:textId="3916F9B0" w:rsidR="00E35306" w:rsidRDefault="00465155">
      <w:pPr>
        <w:pStyle w:val="TOC1"/>
        <w:tabs>
          <w:tab w:val="right" w:leader="dot" w:pos="9770"/>
        </w:tabs>
        <w:rPr>
          <w:rFonts w:eastAsiaTheme="minorEastAsia" w:cstheme="minorBidi"/>
          <w:b w:val="0"/>
          <w:bCs w:val="0"/>
          <w:noProof/>
          <w:sz w:val="22"/>
          <w:szCs w:val="22"/>
          <w:lang w:eastAsia="en-AU"/>
        </w:rPr>
      </w:pPr>
      <w:hyperlink w:anchor="_Toc459293944" w:history="1">
        <w:r w:rsidR="00E35306" w:rsidRPr="00E6680C">
          <w:rPr>
            <w:rStyle w:val="Hyperlink"/>
            <w:noProof/>
          </w:rPr>
          <w:t>Appendix D: Common decision-making difficulties</w:t>
        </w:r>
        <w:r w:rsidR="00E35306">
          <w:rPr>
            <w:noProof/>
            <w:webHidden/>
          </w:rPr>
          <w:tab/>
        </w:r>
        <w:r w:rsidR="00E35306">
          <w:rPr>
            <w:noProof/>
            <w:webHidden/>
          </w:rPr>
          <w:fldChar w:fldCharType="begin"/>
        </w:r>
        <w:r w:rsidR="00E35306">
          <w:rPr>
            <w:noProof/>
            <w:webHidden/>
          </w:rPr>
          <w:instrText xml:space="preserve"> PAGEREF _Toc459293944 \h </w:instrText>
        </w:r>
        <w:r w:rsidR="00E35306">
          <w:rPr>
            <w:noProof/>
            <w:webHidden/>
          </w:rPr>
        </w:r>
        <w:r w:rsidR="00E35306">
          <w:rPr>
            <w:noProof/>
            <w:webHidden/>
          </w:rPr>
          <w:fldChar w:fldCharType="separate"/>
        </w:r>
        <w:r w:rsidR="00E35306">
          <w:rPr>
            <w:noProof/>
            <w:webHidden/>
          </w:rPr>
          <w:t>20</w:t>
        </w:r>
        <w:r w:rsidR="00E35306">
          <w:rPr>
            <w:noProof/>
            <w:webHidden/>
          </w:rPr>
          <w:fldChar w:fldCharType="end"/>
        </w:r>
      </w:hyperlink>
    </w:p>
    <w:p w14:paraId="43990578" w14:textId="7D5BFEB9" w:rsidR="00E35306" w:rsidRDefault="00465155">
      <w:pPr>
        <w:pStyle w:val="TOC2"/>
        <w:tabs>
          <w:tab w:val="right" w:leader="dot" w:pos="9770"/>
        </w:tabs>
        <w:rPr>
          <w:rFonts w:eastAsiaTheme="minorEastAsia" w:cstheme="minorBidi"/>
          <w:i w:val="0"/>
          <w:iCs w:val="0"/>
          <w:noProof/>
          <w:sz w:val="22"/>
          <w:szCs w:val="22"/>
          <w:lang w:eastAsia="en-AU"/>
        </w:rPr>
      </w:pPr>
      <w:hyperlink w:anchor="_Toc459293945" w:history="1">
        <w:r w:rsidR="00E35306" w:rsidRPr="00E6680C">
          <w:rPr>
            <w:rStyle w:val="Hyperlink"/>
            <w:noProof/>
          </w:rPr>
          <w:t>Making decision-making easier</w:t>
        </w:r>
        <w:r w:rsidR="00E35306">
          <w:rPr>
            <w:noProof/>
            <w:webHidden/>
          </w:rPr>
          <w:tab/>
        </w:r>
        <w:r w:rsidR="00E35306">
          <w:rPr>
            <w:noProof/>
            <w:webHidden/>
          </w:rPr>
          <w:fldChar w:fldCharType="begin"/>
        </w:r>
        <w:r w:rsidR="00E35306">
          <w:rPr>
            <w:noProof/>
            <w:webHidden/>
          </w:rPr>
          <w:instrText xml:space="preserve"> PAGEREF _Toc459293945 \h </w:instrText>
        </w:r>
        <w:r w:rsidR="00E35306">
          <w:rPr>
            <w:noProof/>
            <w:webHidden/>
          </w:rPr>
        </w:r>
        <w:r w:rsidR="00E35306">
          <w:rPr>
            <w:noProof/>
            <w:webHidden/>
          </w:rPr>
          <w:fldChar w:fldCharType="separate"/>
        </w:r>
        <w:r w:rsidR="00E35306">
          <w:rPr>
            <w:noProof/>
            <w:webHidden/>
          </w:rPr>
          <w:t>21</w:t>
        </w:r>
        <w:r w:rsidR="00E35306">
          <w:rPr>
            <w:noProof/>
            <w:webHidden/>
          </w:rPr>
          <w:fldChar w:fldCharType="end"/>
        </w:r>
      </w:hyperlink>
    </w:p>
    <w:p w14:paraId="6073A71B" w14:textId="1DDC9C46" w:rsidR="00E35306" w:rsidRDefault="00465155">
      <w:pPr>
        <w:pStyle w:val="TOC2"/>
        <w:tabs>
          <w:tab w:val="right" w:leader="dot" w:pos="9770"/>
        </w:tabs>
        <w:rPr>
          <w:rFonts w:eastAsiaTheme="minorEastAsia" w:cstheme="minorBidi"/>
          <w:i w:val="0"/>
          <w:iCs w:val="0"/>
          <w:noProof/>
          <w:sz w:val="22"/>
          <w:szCs w:val="22"/>
          <w:lang w:eastAsia="en-AU"/>
        </w:rPr>
      </w:pPr>
      <w:hyperlink w:anchor="_Toc459293946" w:history="1">
        <w:r w:rsidR="00E35306" w:rsidRPr="00E6680C">
          <w:rPr>
            <w:rStyle w:val="Hyperlink"/>
            <w:noProof/>
          </w:rPr>
          <w:t>Advocacy requirements</w:t>
        </w:r>
        <w:r w:rsidR="00E35306">
          <w:rPr>
            <w:noProof/>
            <w:webHidden/>
          </w:rPr>
          <w:tab/>
        </w:r>
        <w:r w:rsidR="00E35306">
          <w:rPr>
            <w:noProof/>
            <w:webHidden/>
          </w:rPr>
          <w:fldChar w:fldCharType="begin"/>
        </w:r>
        <w:r w:rsidR="00E35306">
          <w:rPr>
            <w:noProof/>
            <w:webHidden/>
          </w:rPr>
          <w:instrText xml:space="preserve"> PAGEREF _Toc459293946 \h </w:instrText>
        </w:r>
        <w:r w:rsidR="00E35306">
          <w:rPr>
            <w:noProof/>
            <w:webHidden/>
          </w:rPr>
        </w:r>
        <w:r w:rsidR="00E35306">
          <w:rPr>
            <w:noProof/>
            <w:webHidden/>
          </w:rPr>
          <w:fldChar w:fldCharType="separate"/>
        </w:r>
        <w:r w:rsidR="00E35306">
          <w:rPr>
            <w:noProof/>
            <w:webHidden/>
          </w:rPr>
          <w:t>23</w:t>
        </w:r>
        <w:r w:rsidR="00E35306">
          <w:rPr>
            <w:noProof/>
            <w:webHidden/>
          </w:rPr>
          <w:fldChar w:fldCharType="end"/>
        </w:r>
      </w:hyperlink>
    </w:p>
    <w:p w14:paraId="4FDEA0D5" w14:textId="76DF77A2" w:rsidR="00E35306" w:rsidRDefault="00465155">
      <w:pPr>
        <w:pStyle w:val="TOC2"/>
        <w:tabs>
          <w:tab w:val="right" w:leader="dot" w:pos="9770"/>
        </w:tabs>
        <w:rPr>
          <w:rFonts w:eastAsiaTheme="minorEastAsia" w:cstheme="minorBidi"/>
          <w:i w:val="0"/>
          <w:iCs w:val="0"/>
          <w:noProof/>
          <w:sz w:val="22"/>
          <w:szCs w:val="22"/>
          <w:lang w:eastAsia="en-AU"/>
        </w:rPr>
      </w:pPr>
      <w:hyperlink w:anchor="_Toc459293947" w:history="1">
        <w:r w:rsidR="00E35306" w:rsidRPr="00E6680C">
          <w:rPr>
            <w:rStyle w:val="Hyperlink"/>
            <w:noProof/>
          </w:rPr>
          <w:t>What consumers need to self-advocate</w:t>
        </w:r>
        <w:r w:rsidR="00E35306">
          <w:rPr>
            <w:noProof/>
            <w:webHidden/>
          </w:rPr>
          <w:tab/>
        </w:r>
        <w:r w:rsidR="00E35306">
          <w:rPr>
            <w:noProof/>
            <w:webHidden/>
          </w:rPr>
          <w:fldChar w:fldCharType="begin"/>
        </w:r>
        <w:r w:rsidR="00E35306">
          <w:rPr>
            <w:noProof/>
            <w:webHidden/>
          </w:rPr>
          <w:instrText xml:space="preserve"> PAGEREF _Toc459293947 \h </w:instrText>
        </w:r>
        <w:r w:rsidR="00E35306">
          <w:rPr>
            <w:noProof/>
            <w:webHidden/>
          </w:rPr>
        </w:r>
        <w:r w:rsidR="00E35306">
          <w:rPr>
            <w:noProof/>
            <w:webHidden/>
          </w:rPr>
          <w:fldChar w:fldCharType="separate"/>
        </w:r>
        <w:r w:rsidR="00E35306">
          <w:rPr>
            <w:noProof/>
            <w:webHidden/>
          </w:rPr>
          <w:t>24</w:t>
        </w:r>
        <w:r w:rsidR="00E35306">
          <w:rPr>
            <w:noProof/>
            <w:webHidden/>
          </w:rPr>
          <w:fldChar w:fldCharType="end"/>
        </w:r>
      </w:hyperlink>
    </w:p>
    <w:p w14:paraId="2ACCE60B" w14:textId="18E6011A" w:rsidR="00E35306" w:rsidRDefault="00465155">
      <w:pPr>
        <w:pStyle w:val="TOC2"/>
        <w:tabs>
          <w:tab w:val="right" w:leader="dot" w:pos="9770"/>
        </w:tabs>
        <w:rPr>
          <w:rFonts w:eastAsiaTheme="minorEastAsia" w:cstheme="minorBidi"/>
          <w:i w:val="0"/>
          <w:iCs w:val="0"/>
          <w:noProof/>
          <w:sz w:val="22"/>
          <w:szCs w:val="22"/>
          <w:lang w:eastAsia="en-AU"/>
        </w:rPr>
      </w:pPr>
      <w:hyperlink w:anchor="_Toc459293948" w:history="1">
        <w:r w:rsidR="00E35306" w:rsidRPr="00E6680C">
          <w:rPr>
            <w:rStyle w:val="Hyperlink"/>
            <w:noProof/>
          </w:rPr>
          <w:t>Suggestion for IMHA to build information and resources for consumers</w:t>
        </w:r>
        <w:r w:rsidR="00E35306">
          <w:rPr>
            <w:noProof/>
            <w:webHidden/>
          </w:rPr>
          <w:tab/>
        </w:r>
        <w:r w:rsidR="00E35306">
          <w:rPr>
            <w:noProof/>
            <w:webHidden/>
          </w:rPr>
          <w:fldChar w:fldCharType="begin"/>
        </w:r>
        <w:r w:rsidR="00E35306">
          <w:rPr>
            <w:noProof/>
            <w:webHidden/>
          </w:rPr>
          <w:instrText xml:space="preserve"> PAGEREF _Toc459293948 \h </w:instrText>
        </w:r>
        <w:r w:rsidR="00E35306">
          <w:rPr>
            <w:noProof/>
            <w:webHidden/>
          </w:rPr>
        </w:r>
        <w:r w:rsidR="00E35306">
          <w:rPr>
            <w:noProof/>
            <w:webHidden/>
          </w:rPr>
          <w:fldChar w:fldCharType="separate"/>
        </w:r>
        <w:r w:rsidR="00E35306">
          <w:rPr>
            <w:noProof/>
            <w:webHidden/>
          </w:rPr>
          <w:t>26</w:t>
        </w:r>
        <w:r w:rsidR="00E35306">
          <w:rPr>
            <w:noProof/>
            <w:webHidden/>
          </w:rPr>
          <w:fldChar w:fldCharType="end"/>
        </w:r>
      </w:hyperlink>
    </w:p>
    <w:p w14:paraId="7EF7CD04" w14:textId="5F2B72FF" w:rsidR="005C3AA0" w:rsidRDefault="00E35306" w:rsidP="00E35306">
      <w:pPr>
        <w:pStyle w:val="Contents"/>
        <w:spacing w:before="140" w:after="140" w:line="240" w:lineRule="atLeast"/>
        <w:rPr>
          <w:rFonts w:cs="Arial"/>
          <w:color w:val="C45911" w:themeColor="accent2" w:themeShade="BF"/>
          <w:kern w:val="32"/>
        </w:rPr>
      </w:pPr>
      <w:r>
        <w:rPr>
          <w:rFonts w:cs="Arial"/>
          <w:b w:val="0"/>
          <w:color w:val="D24727"/>
          <w:sz w:val="22"/>
          <w:szCs w:val="22"/>
        </w:rPr>
        <w:fldChar w:fldCharType="end"/>
      </w:r>
      <w:r w:rsidR="005C3AA0">
        <w:br w:type="page"/>
      </w:r>
    </w:p>
    <w:p w14:paraId="5B57D48A" w14:textId="760E137C" w:rsidR="007550FB" w:rsidRPr="003126CF" w:rsidRDefault="00B91958" w:rsidP="00730193">
      <w:pPr>
        <w:pStyle w:val="Heading1"/>
      </w:pPr>
      <w:bookmarkStart w:id="10" w:name="_Toc459293822"/>
      <w:bookmarkStart w:id="11" w:name="_Toc459293922"/>
      <w:r w:rsidRPr="003126CF">
        <w:lastRenderedPageBreak/>
        <w:t xml:space="preserve">Executive </w:t>
      </w:r>
      <w:r w:rsidR="009F00E9" w:rsidRPr="003126CF">
        <w:t>s</w:t>
      </w:r>
      <w:r w:rsidRPr="003126CF">
        <w:t>ummary</w:t>
      </w:r>
      <w:bookmarkEnd w:id="9"/>
      <w:bookmarkEnd w:id="10"/>
      <w:bookmarkEnd w:id="11"/>
    </w:p>
    <w:p w14:paraId="5381A0CD" w14:textId="4697BD64" w:rsidR="00B91958" w:rsidRDefault="00B91958" w:rsidP="0094051B">
      <w:pPr>
        <w:spacing w:after="200" w:line="320" w:lineRule="atLeast"/>
      </w:pPr>
      <w:r>
        <w:t xml:space="preserve">The project was undertaken to enhance </w:t>
      </w:r>
      <w:r w:rsidR="001E3F8D">
        <w:t>Independent Mental Health Advocate’s (</w:t>
      </w:r>
      <w:r>
        <w:t>IMHA’s</w:t>
      </w:r>
      <w:r w:rsidR="001E3F8D">
        <w:t>)</w:t>
      </w:r>
      <w:r>
        <w:t xml:space="preserve"> understanding of </w:t>
      </w:r>
      <w:r w:rsidR="00243303">
        <w:t>consumers’ needs in the context of compulsory mental health treatment</w:t>
      </w:r>
      <w:r>
        <w:t xml:space="preserve"> and what they want from an advocacy service. </w:t>
      </w:r>
      <w:r w:rsidR="00115CF9">
        <w:t>Consultation sessions were undertaken with consumers and</w:t>
      </w:r>
      <w:r>
        <w:t xml:space="preserve"> focused on key elements of the </w:t>
      </w:r>
      <w:r w:rsidRPr="0046678F">
        <w:rPr>
          <w:i/>
        </w:rPr>
        <w:t>Mental Health Act 2014</w:t>
      </w:r>
      <w:r>
        <w:t xml:space="preserve"> (Vic), </w:t>
      </w:r>
      <w:r w:rsidR="00115CF9">
        <w:t xml:space="preserve">in </w:t>
      </w:r>
      <w:r>
        <w:t xml:space="preserve">particular on the </w:t>
      </w:r>
      <w:r w:rsidR="001C6B25">
        <w:t>change from s</w:t>
      </w:r>
      <w:r w:rsidR="00465155">
        <w:t>ubstituted decision-</w:t>
      </w:r>
      <w:r w:rsidR="00115CF9">
        <w:t xml:space="preserve">making to </w:t>
      </w:r>
      <w:r w:rsidR="00465155">
        <w:t>a Supported Decision-</w:t>
      </w:r>
      <w:r>
        <w:t>Making model</w:t>
      </w:r>
      <w:r w:rsidR="00AD5524">
        <w:t>.</w:t>
      </w:r>
      <w:r>
        <w:t xml:space="preserve"> </w:t>
      </w:r>
    </w:p>
    <w:p w14:paraId="2F02BD2D" w14:textId="77777777" w:rsidR="00B91958" w:rsidRDefault="00B91958" w:rsidP="0094051B">
      <w:pPr>
        <w:spacing w:after="200" w:line="320" w:lineRule="atLeast"/>
      </w:pPr>
      <w:r>
        <w:t xml:space="preserve">There were 49 participants in total across six consultation sessions run between February and March 2016, with four of the sessions targeting some of the IMHA priority groups (including young people, people experiencing homelessness, consumers from diverse cultural backgrounds and consumers receiving treatment in secure extended care units). In these sessions, there was a strong </w:t>
      </w:r>
      <w:r w:rsidR="00243303">
        <w:t xml:space="preserve">focus </w:t>
      </w:r>
      <w:r w:rsidR="00BB3FA3">
        <w:t xml:space="preserve">on </w:t>
      </w:r>
      <w:r>
        <w:t>consumers’ requirements</w:t>
      </w:r>
      <w:r w:rsidR="00243303">
        <w:t xml:space="preserve"> from advocacy</w:t>
      </w:r>
      <w:r w:rsidR="00FD3214">
        <w:t>,</w:t>
      </w:r>
      <w:r>
        <w:t xml:space="preserve"> and</w:t>
      </w:r>
      <w:r w:rsidR="00FD3214">
        <w:t xml:space="preserve"> the tools, information and resources which may be utilised to build and support consumers’ abilities to exercise their decision-making capacity and to</w:t>
      </w:r>
      <w:r>
        <w:t xml:space="preserve"> self-advocate</w:t>
      </w:r>
      <w:r w:rsidR="00AD5524">
        <w:t>.</w:t>
      </w:r>
      <w:r w:rsidR="00FD3214">
        <w:t xml:space="preserve"> </w:t>
      </w:r>
    </w:p>
    <w:p w14:paraId="172045FC" w14:textId="35692C05" w:rsidR="00B91958" w:rsidRDefault="00B91958" w:rsidP="0094051B">
      <w:pPr>
        <w:spacing w:after="200" w:line="320" w:lineRule="atLeast"/>
        <w:rPr>
          <w:szCs w:val="22"/>
        </w:rPr>
      </w:pPr>
      <w:r w:rsidRPr="001C1644">
        <w:rPr>
          <w:szCs w:val="22"/>
        </w:rPr>
        <w:t xml:space="preserve">The information gathered throughout the consultations </w:t>
      </w:r>
      <w:r>
        <w:rPr>
          <w:szCs w:val="22"/>
        </w:rPr>
        <w:t xml:space="preserve">identified common </w:t>
      </w:r>
      <w:r w:rsidR="00A864F0">
        <w:rPr>
          <w:szCs w:val="22"/>
        </w:rPr>
        <w:t>themes</w:t>
      </w:r>
      <w:r w:rsidR="00465155">
        <w:rPr>
          <w:szCs w:val="22"/>
        </w:rPr>
        <w:t xml:space="preserve"> in decision-</w:t>
      </w:r>
      <w:r>
        <w:rPr>
          <w:szCs w:val="22"/>
        </w:rPr>
        <w:t>making when receiving compulsory treatment</w:t>
      </w:r>
      <w:r w:rsidR="00465155">
        <w:rPr>
          <w:szCs w:val="22"/>
        </w:rPr>
        <w:t>: supported decision-</w:t>
      </w:r>
      <w:r w:rsidR="00A864F0">
        <w:rPr>
          <w:szCs w:val="22"/>
        </w:rPr>
        <w:t>making u</w:t>
      </w:r>
      <w:r w:rsidR="00C7060C">
        <w:rPr>
          <w:szCs w:val="22"/>
        </w:rPr>
        <w:t>nder the Mental Health Act 2014,</w:t>
      </w:r>
      <w:r w:rsidR="00A864F0">
        <w:rPr>
          <w:szCs w:val="22"/>
        </w:rPr>
        <w:t xml:space="preserve"> consu</w:t>
      </w:r>
      <w:r w:rsidR="00C7060C">
        <w:rPr>
          <w:szCs w:val="22"/>
        </w:rPr>
        <w:t>mer requirements of an advocate,</w:t>
      </w:r>
      <w:r w:rsidR="00A864F0">
        <w:rPr>
          <w:szCs w:val="22"/>
        </w:rPr>
        <w:t xml:space="preserve"> support to build consumer’s capacity to self-advocate and consumer information and resource preferences. The consultations have resulted in the following </w:t>
      </w:r>
      <w:r w:rsidRPr="001C1644">
        <w:rPr>
          <w:szCs w:val="22"/>
        </w:rPr>
        <w:t xml:space="preserve">set of recommendations </w:t>
      </w:r>
      <w:r>
        <w:rPr>
          <w:szCs w:val="22"/>
        </w:rPr>
        <w:t>for IMHA:</w:t>
      </w:r>
    </w:p>
    <w:p w14:paraId="4C2997D5" w14:textId="77777777" w:rsidR="00A864F0" w:rsidRDefault="00A864F0" w:rsidP="006405B2">
      <w:pPr>
        <w:pStyle w:val="ListNumber1"/>
      </w:pPr>
      <w:r>
        <w:t>Consumers identified the following priorities for information to support their decisions:</w:t>
      </w:r>
    </w:p>
    <w:p w14:paraId="72B2A490" w14:textId="77777777" w:rsidR="00A864F0" w:rsidRPr="006405B2" w:rsidRDefault="00A864F0" w:rsidP="006405B2">
      <w:pPr>
        <w:pStyle w:val="ListBullet"/>
      </w:pPr>
      <w:r w:rsidRPr="006405B2">
        <w:t xml:space="preserve">IMHA advocates </w:t>
      </w:r>
      <w:r w:rsidR="00FF6552" w:rsidRPr="006405B2">
        <w:t>exploring</w:t>
      </w:r>
      <w:r w:rsidRPr="006405B2">
        <w:t xml:space="preserve"> consumers’ information preferences to enable the timely provision of suitable information in accessible formats. </w:t>
      </w:r>
    </w:p>
    <w:p w14:paraId="4A600E84" w14:textId="77777777" w:rsidR="00A864F0" w:rsidRPr="006405B2" w:rsidRDefault="00A864F0" w:rsidP="006405B2">
      <w:pPr>
        <w:pStyle w:val="ListBullet"/>
      </w:pPr>
      <w:r w:rsidRPr="006405B2">
        <w:t xml:space="preserve">Ensuring that </w:t>
      </w:r>
      <w:r w:rsidR="00346DA1" w:rsidRPr="006405B2">
        <w:t xml:space="preserve">information about </w:t>
      </w:r>
      <w:r w:rsidRPr="006405B2">
        <w:t xml:space="preserve">IMHA </w:t>
      </w:r>
      <w:r w:rsidR="00346DA1" w:rsidRPr="006405B2">
        <w:t xml:space="preserve">and people’s rights is provided using a range of methods, including a </w:t>
      </w:r>
      <w:r w:rsidRPr="006405B2">
        <w:t xml:space="preserve">website </w:t>
      </w:r>
      <w:r w:rsidR="00346DA1" w:rsidRPr="006405B2">
        <w:t xml:space="preserve">that is </w:t>
      </w:r>
      <w:r w:rsidRPr="006405B2">
        <w:t>accessible by smartphone or tablet with inclusion of audio and video guides</w:t>
      </w:r>
      <w:r w:rsidR="00346DA1" w:rsidRPr="006405B2">
        <w:t xml:space="preserve"> and t</w:t>
      </w:r>
      <w:r w:rsidRPr="006405B2">
        <w:t>he development of a free telephone service with a voice recording to provide information</w:t>
      </w:r>
      <w:r w:rsidR="00346DA1" w:rsidRPr="006405B2">
        <w:t>.</w:t>
      </w:r>
    </w:p>
    <w:p w14:paraId="6219AE80" w14:textId="77777777" w:rsidR="00A864F0" w:rsidRDefault="00A864F0" w:rsidP="006405B2">
      <w:pPr>
        <w:pStyle w:val="ListNumber1"/>
      </w:pPr>
      <w:r>
        <w:t xml:space="preserve">Consumers identified the following requirements when being provided an advocate: </w:t>
      </w:r>
    </w:p>
    <w:p w14:paraId="0E484875" w14:textId="77777777" w:rsidR="00A864F0" w:rsidRPr="006405B2" w:rsidRDefault="00A864F0" w:rsidP="006405B2">
      <w:pPr>
        <w:pStyle w:val="ListBullet"/>
      </w:pPr>
      <w:r w:rsidRPr="006405B2">
        <w:t>Choice of an advocate based on requirements for gender, cultural competence</w:t>
      </w:r>
      <w:r w:rsidR="00346DA1" w:rsidRPr="006405B2">
        <w:t xml:space="preserve">, </w:t>
      </w:r>
      <w:r w:rsidRPr="006405B2">
        <w:t xml:space="preserve">lived experience, or non-lived experience. </w:t>
      </w:r>
    </w:p>
    <w:p w14:paraId="06106FD2" w14:textId="77777777" w:rsidR="00A864F0" w:rsidRPr="006405B2" w:rsidRDefault="00A864F0" w:rsidP="006405B2">
      <w:pPr>
        <w:pStyle w:val="ListBullet"/>
      </w:pPr>
      <w:r w:rsidRPr="006405B2">
        <w:t>Advocates who hold a certain set of personal qualities such as empathy, open mindedness, knowledge of consumer perspective and historical context of consumer recovery movement</w:t>
      </w:r>
      <w:r w:rsidR="00346DA1" w:rsidRPr="006405B2">
        <w:t>.</w:t>
      </w:r>
    </w:p>
    <w:p w14:paraId="3F9E916C" w14:textId="77777777" w:rsidR="00A864F0" w:rsidRPr="006405B2" w:rsidRDefault="00A864F0" w:rsidP="006405B2">
      <w:pPr>
        <w:pStyle w:val="ListBullet"/>
      </w:pPr>
      <w:r w:rsidRPr="006405B2">
        <w:t xml:space="preserve">An advocate who takes the time to build trusting relationships with consumers through ongoing presence in clinical settings. </w:t>
      </w:r>
    </w:p>
    <w:p w14:paraId="413DB6AC" w14:textId="77777777" w:rsidR="00A864F0" w:rsidRPr="006405B2" w:rsidRDefault="00A864F0" w:rsidP="006405B2">
      <w:pPr>
        <w:pStyle w:val="ListBullet"/>
      </w:pPr>
      <w:r w:rsidRPr="006405B2">
        <w:t xml:space="preserve">An advocate who is able to work with consumers to define, develop and work towards meaningful outcomes which meet the needs of the consumer in relation to their lived experience and recovery journey. </w:t>
      </w:r>
    </w:p>
    <w:p w14:paraId="7795C789" w14:textId="6D66CCB3" w:rsidR="00A864F0" w:rsidRPr="006405B2" w:rsidRDefault="00A864F0" w:rsidP="006405B2">
      <w:pPr>
        <w:pStyle w:val="ListBullet"/>
      </w:pPr>
      <w:r w:rsidRPr="006405B2">
        <w:t xml:space="preserve">An advocate who supports decision-making through collaboration with other key people whom the consumer chooses (i.e. nominated persons), to ensure that context of the </w:t>
      </w:r>
      <w:r w:rsidRPr="006405B2">
        <w:lastRenderedPageBreak/>
        <w:t>consumer’s life experience can be accurately and collaboratively represented in decisions made.</w:t>
      </w:r>
    </w:p>
    <w:p w14:paraId="4814D7EB" w14:textId="753186A3" w:rsidR="00A864F0" w:rsidRDefault="00A864F0" w:rsidP="006405B2">
      <w:pPr>
        <w:pStyle w:val="ListNumber1"/>
      </w:pPr>
      <w:r>
        <w:t xml:space="preserve">Advocates working to build collaborative relationships with the consumer’s clinical treating team to understand the stance </w:t>
      </w:r>
      <w:r w:rsidRPr="003751D8">
        <w:t xml:space="preserve">on the treatment of the </w:t>
      </w:r>
      <w:r>
        <w:t>consumer in order to build an effective strategy to work with the consumer towards their goals and preferences.</w:t>
      </w:r>
    </w:p>
    <w:p w14:paraId="62AC23AB" w14:textId="77777777" w:rsidR="00A864F0" w:rsidRDefault="00A864F0" w:rsidP="006405B2">
      <w:pPr>
        <w:pStyle w:val="ListNumber1"/>
      </w:pPr>
      <w:r>
        <w:t xml:space="preserve">IMHA to ensure that advocates continue to build public awareness of the role and nature of the service to ensure that consumers know how to access advocacy, who the advocate is and availability of advocacy as soon as a person is placed on treatment orders i.e. using various database and support networks. </w:t>
      </w:r>
    </w:p>
    <w:p w14:paraId="00E13409" w14:textId="77777777" w:rsidR="00A864F0" w:rsidRDefault="00A864F0" w:rsidP="006405B2">
      <w:pPr>
        <w:pStyle w:val="ListNumber1"/>
      </w:pPr>
      <w:r>
        <w:t>Advocates to work with consumers to build capacity to self-advocate through a range of activities including coaching or mentoring through role-plays, as well as the development of an advocacy plan to be utilised in meetings with clinicians or others</w:t>
      </w:r>
      <w:r w:rsidR="00346DA1">
        <w:t>.</w:t>
      </w:r>
    </w:p>
    <w:p w14:paraId="5A95F9BC" w14:textId="77777777" w:rsidR="00A864F0" w:rsidRDefault="00A864F0" w:rsidP="006405B2">
      <w:pPr>
        <w:pStyle w:val="ListNumber1"/>
      </w:pPr>
      <w:r>
        <w:t>IMHA developing comprehensive guide to advance statements and supporting consumers through the process of developing an advance statement and how to use advance statements</w:t>
      </w:r>
      <w:r w:rsidR="00346DA1">
        <w:t>.</w:t>
      </w:r>
    </w:p>
    <w:p w14:paraId="3D399513" w14:textId="4827D191" w:rsidR="00564D5D" w:rsidRDefault="00055C10" w:rsidP="00564D5D">
      <w:pPr>
        <w:rPr>
          <w:szCs w:val="22"/>
        </w:rPr>
      </w:pPr>
      <w:r>
        <w:rPr>
          <w:szCs w:val="22"/>
        </w:rPr>
        <w:t>IMHA will use the consultations to inform a range of activities including the development of a plan to produce</w:t>
      </w:r>
      <w:r w:rsidR="00BF4628">
        <w:rPr>
          <w:szCs w:val="22"/>
        </w:rPr>
        <w:t xml:space="preserve"> self-advocacy resources</w:t>
      </w:r>
      <w:r>
        <w:rPr>
          <w:szCs w:val="22"/>
        </w:rPr>
        <w:t xml:space="preserve">, with input from </w:t>
      </w:r>
      <w:r w:rsidRPr="007C5EF7">
        <w:rPr>
          <w:szCs w:val="22"/>
        </w:rPr>
        <w:t xml:space="preserve">a range of </w:t>
      </w:r>
      <w:r>
        <w:rPr>
          <w:szCs w:val="22"/>
        </w:rPr>
        <w:t>key stakeholders</w:t>
      </w:r>
      <w:r w:rsidRPr="007C5EF7">
        <w:rPr>
          <w:szCs w:val="22"/>
        </w:rPr>
        <w:t xml:space="preserve">, including </w:t>
      </w:r>
      <w:r w:rsidR="00E52023">
        <w:rPr>
          <w:szCs w:val="22"/>
        </w:rPr>
        <w:t>Victoria Legal Aid’s (</w:t>
      </w:r>
      <w:r w:rsidRPr="007C5EF7">
        <w:rPr>
          <w:szCs w:val="22"/>
        </w:rPr>
        <w:t>VLA’s</w:t>
      </w:r>
      <w:r w:rsidR="00E52023">
        <w:rPr>
          <w:szCs w:val="22"/>
        </w:rPr>
        <w:t>)</w:t>
      </w:r>
      <w:r w:rsidRPr="007C5EF7">
        <w:rPr>
          <w:szCs w:val="22"/>
        </w:rPr>
        <w:t xml:space="preserve"> Speaking from Experience group</w:t>
      </w:r>
      <w:r w:rsidR="00C7060C">
        <w:rPr>
          <w:szCs w:val="22"/>
        </w:rPr>
        <w:t>,</w:t>
      </w:r>
      <w:r w:rsidR="00A83613">
        <w:rPr>
          <w:szCs w:val="22"/>
        </w:rPr>
        <w:t xml:space="preserve"> the IMHA R</w:t>
      </w:r>
      <w:r w:rsidRPr="007C5EF7">
        <w:rPr>
          <w:szCs w:val="22"/>
        </w:rPr>
        <w:t xml:space="preserve">eference </w:t>
      </w:r>
      <w:r w:rsidR="00A83613">
        <w:rPr>
          <w:szCs w:val="22"/>
        </w:rPr>
        <w:t>G</w:t>
      </w:r>
      <w:r w:rsidRPr="007C5EF7">
        <w:rPr>
          <w:szCs w:val="22"/>
        </w:rPr>
        <w:t>roup</w:t>
      </w:r>
      <w:bookmarkStart w:id="12" w:name="_Toc454185489"/>
      <w:r w:rsidR="00C7060C">
        <w:rPr>
          <w:szCs w:val="22"/>
        </w:rPr>
        <w:t>,</w:t>
      </w:r>
      <w:r w:rsidR="00652FA5">
        <w:rPr>
          <w:szCs w:val="22"/>
        </w:rPr>
        <w:t xml:space="preserve"> and VMIAC.</w:t>
      </w:r>
    </w:p>
    <w:p w14:paraId="2E1A8BE1" w14:textId="5D2FB82B" w:rsidR="00B853B1" w:rsidRDefault="0094051B" w:rsidP="00564D5D">
      <w:pPr>
        <w:pStyle w:val="Heading1"/>
      </w:pPr>
      <w:bookmarkStart w:id="13" w:name="_Toc459293823"/>
      <w:bookmarkStart w:id="14" w:name="_Toc459293923"/>
      <w:r>
        <w:t>Purpose, aims and scope</w:t>
      </w:r>
      <w:bookmarkEnd w:id="12"/>
      <w:bookmarkEnd w:id="13"/>
      <w:bookmarkEnd w:id="14"/>
    </w:p>
    <w:p w14:paraId="4B74F12F" w14:textId="77777777" w:rsidR="0094051B" w:rsidRDefault="0094051B" w:rsidP="0094051B">
      <w:pPr>
        <w:spacing w:after="200" w:line="320" w:lineRule="atLeast"/>
        <w:rPr>
          <w:lang w:eastAsia="en-AU"/>
        </w:rPr>
      </w:pPr>
      <w:r>
        <w:rPr>
          <w:lang w:eastAsia="en-AU"/>
        </w:rPr>
        <w:t xml:space="preserve">The </w:t>
      </w:r>
      <w:r w:rsidRPr="00C7060C">
        <w:rPr>
          <w:lang w:eastAsia="en-AU"/>
        </w:rPr>
        <w:t>purpose</w:t>
      </w:r>
      <w:r>
        <w:rPr>
          <w:lang w:eastAsia="en-AU"/>
        </w:rPr>
        <w:t xml:space="preserve"> of the consultation project was to understand what consumers want from an advocacy service and what resources, information and tools they require to make decisions about their treatment and recovery as well as to self-advocate.</w:t>
      </w:r>
    </w:p>
    <w:p w14:paraId="605565A0" w14:textId="77777777" w:rsidR="0094051B" w:rsidRDefault="0094051B" w:rsidP="0094051B">
      <w:pPr>
        <w:spacing w:after="200" w:line="320" w:lineRule="atLeast"/>
      </w:pPr>
      <w:r>
        <w:t xml:space="preserve">The </w:t>
      </w:r>
      <w:r w:rsidRPr="00C7060C">
        <w:t>aim</w:t>
      </w:r>
      <w:r>
        <w:t xml:space="preserve"> of the consultation project was to:</w:t>
      </w:r>
    </w:p>
    <w:p w14:paraId="472884E4" w14:textId="77AC45BB" w:rsidR="0094051B" w:rsidRPr="006405B2" w:rsidRDefault="00C7060C" w:rsidP="006405B2">
      <w:pPr>
        <w:pStyle w:val="ListBullet"/>
        <w:rPr>
          <w:i/>
        </w:rPr>
      </w:pPr>
      <w:r>
        <w:t>p</w:t>
      </w:r>
      <w:r w:rsidR="0094051B" w:rsidRPr="006405B2">
        <w:t xml:space="preserve">roduce evidence for what resources IMHA should develop to help inform people of their rights under the </w:t>
      </w:r>
      <w:r w:rsidR="0094051B" w:rsidRPr="006405B2">
        <w:rPr>
          <w:i/>
        </w:rPr>
        <w:t>Mental Health Act 2014</w:t>
      </w:r>
    </w:p>
    <w:p w14:paraId="787EE987" w14:textId="71373E9A" w:rsidR="0094051B" w:rsidRPr="006405B2" w:rsidRDefault="00C7060C" w:rsidP="006405B2">
      <w:pPr>
        <w:pStyle w:val="ListBullet"/>
      </w:pPr>
      <w:r>
        <w:t>s</w:t>
      </w:r>
      <w:r w:rsidR="0094051B" w:rsidRPr="006405B2">
        <w:t>cope the need for further training and professional development for IMHA advocates based on consumers’ requirements for advocacy and self-advocacy</w:t>
      </w:r>
    </w:p>
    <w:p w14:paraId="37D1E3EB" w14:textId="17A2F731" w:rsidR="0094051B" w:rsidRPr="006405B2" w:rsidRDefault="00C7060C" w:rsidP="006405B2">
      <w:pPr>
        <w:pStyle w:val="ListBullet"/>
      </w:pPr>
      <w:r>
        <w:t>p</w:t>
      </w:r>
      <w:r w:rsidR="0094051B" w:rsidRPr="006405B2">
        <w:t>roduce information about how consumers of different community groups can build their capacity to self-advocate.</w:t>
      </w:r>
    </w:p>
    <w:p w14:paraId="0A217C3A" w14:textId="77777777" w:rsidR="0094051B" w:rsidRDefault="00BB3FA3" w:rsidP="0094051B">
      <w:pPr>
        <w:spacing w:after="200" w:line="320" w:lineRule="atLeast"/>
      </w:pPr>
      <w:r>
        <w:t xml:space="preserve">Consistent with the focus of IMHA on providing services to people subject to compulsory treatment, the </w:t>
      </w:r>
      <w:r w:rsidRPr="002B6CFE">
        <w:t>scope</w:t>
      </w:r>
      <w:r>
        <w:rPr>
          <w:b/>
        </w:rPr>
        <w:t xml:space="preserve"> </w:t>
      </w:r>
      <w:r>
        <w:t xml:space="preserve">of </w:t>
      </w:r>
      <w:r w:rsidR="0094051B">
        <w:rPr>
          <w:lang w:eastAsia="en-AU"/>
        </w:rPr>
        <w:t xml:space="preserve">the consultations </w:t>
      </w:r>
      <w:r>
        <w:rPr>
          <w:lang w:eastAsia="en-AU"/>
        </w:rPr>
        <w:t>involved</w:t>
      </w:r>
      <w:r w:rsidR="0094051B">
        <w:rPr>
          <w:lang w:eastAsia="en-AU"/>
        </w:rPr>
        <w:t xml:space="preserve"> </w:t>
      </w:r>
      <w:r>
        <w:rPr>
          <w:lang w:eastAsia="en-AU"/>
        </w:rPr>
        <w:t xml:space="preserve">speaking with </w:t>
      </w:r>
      <w:r w:rsidR="0094051B">
        <w:rPr>
          <w:lang w:eastAsia="en-AU"/>
        </w:rPr>
        <w:t xml:space="preserve">people </w:t>
      </w:r>
      <w:r>
        <w:rPr>
          <w:lang w:eastAsia="en-AU"/>
        </w:rPr>
        <w:t xml:space="preserve">who have a </w:t>
      </w:r>
      <w:r w:rsidR="0094051B">
        <w:rPr>
          <w:lang w:eastAsia="en-AU"/>
        </w:rPr>
        <w:t xml:space="preserve">lived experience of compulsory treatment and </w:t>
      </w:r>
      <w:r>
        <w:rPr>
          <w:lang w:eastAsia="en-AU"/>
        </w:rPr>
        <w:t xml:space="preserve">those </w:t>
      </w:r>
      <w:r w:rsidR="0094051B">
        <w:rPr>
          <w:lang w:eastAsia="en-AU"/>
        </w:rPr>
        <w:t xml:space="preserve">who identified as being part of the IMHA priority groups </w:t>
      </w:r>
      <w:r w:rsidR="0094051B" w:rsidRPr="00960C12">
        <w:rPr>
          <w:lang w:eastAsia="en-AU"/>
        </w:rPr>
        <w:t>(</w:t>
      </w:r>
      <w:r w:rsidR="0094051B">
        <w:rPr>
          <w:lang w:eastAsia="en-AU"/>
        </w:rPr>
        <w:t>as set out in</w:t>
      </w:r>
      <w:r w:rsidR="0094051B" w:rsidRPr="004D6CD9">
        <w:rPr>
          <w:lang w:eastAsia="en-AU"/>
        </w:rPr>
        <w:t xml:space="preserve"> </w:t>
      </w:r>
      <w:hyperlink w:anchor="_Appendix_A:_IMHA" w:history="1">
        <w:r w:rsidR="0094051B" w:rsidRPr="003129C6">
          <w:rPr>
            <w:rStyle w:val="Hyperlink"/>
            <w:lang w:eastAsia="en-AU"/>
          </w:rPr>
          <w:t>Appendix A</w:t>
        </w:r>
      </w:hyperlink>
      <w:r w:rsidR="0094051B">
        <w:rPr>
          <w:lang w:eastAsia="en-AU"/>
        </w:rPr>
        <w:t>).</w:t>
      </w:r>
    </w:p>
    <w:p w14:paraId="41A765FB" w14:textId="77777777" w:rsidR="0094051B" w:rsidRDefault="0094051B" w:rsidP="0094051B">
      <w:pPr>
        <w:spacing w:after="200" w:line="320" w:lineRule="atLeast"/>
      </w:pPr>
      <w:r>
        <w:t xml:space="preserve">Areas of mental health that are not covered by the </w:t>
      </w:r>
      <w:r w:rsidRPr="0046678F">
        <w:rPr>
          <w:i/>
        </w:rPr>
        <w:t>Mental Health Act</w:t>
      </w:r>
      <w:r w:rsidRPr="004A74F6">
        <w:rPr>
          <w:i/>
        </w:rPr>
        <w:t xml:space="preserve"> 2014</w:t>
      </w:r>
      <w:r>
        <w:t xml:space="preserve"> were not within scope. These areas include non-coercive, voluntary mental health support and treatment, or mental health/other support service-types </w:t>
      </w:r>
      <w:r w:rsidR="00115CF9">
        <w:t>that</w:t>
      </w:r>
      <w:r>
        <w:t xml:space="preserve"> are voluntary in nature.</w:t>
      </w:r>
    </w:p>
    <w:p w14:paraId="4E002EC4" w14:textId="63EFA455" w:rsidR="0094051B" w:rsidRDefault="0094051B" w:rsidP="003126CF">
      <w:pPr>
        <w:pStyle w:val="Heading1"/>
      </w:pPr>
      <w:bookmarkStart w:id="15" w:name="_Toc454185490"/>
      <w:bookmarkStart w:id="16" w:name="_Toc459293824"/>
      <w:bookmarkStart w:id="17" w:name="_Toc459293924"/>
      <w:r>
        <w:lastRenderedPageBreak/>
        <w:t>IMHA background</w:t>
      </w:r>
      <w:bookmarkEnd w:id="15"/>
      <w:bookmarkEnd w:id="16"/>
      <w:bookmarkEnd w:id="17"/>
    </w:p>
    <w:p w14:paraId="780EF436" w14:textId="389802FE" w:rsidR="0094051B" w:rsidRDefault="0094051B" w:rsidP="00992B72">
      <w:r w:rsidRPr="001E2B51">
        <w:t xml:space="preserve">The </w:t>
      </w:r>
      <w:r w:rsidRPr="001E2B51">
        <w:rPr>
          <w:i/>
        </w:rPr>
        <w:t>Mental Health Act 2014</w:t>
      </w:r>
      <w:r>
        <w:t xml:space="preserve">, which commenced on 1 July 2014, </w:t>
      </w:r>
      <w:r w:rsidRPr="001E2B51">
        <w:t xml:space="preserve">seeks to ensure consumers </w:t>
      </w:r>
      <w:r>
        <w:t xml:space="preserve">receiving compulsory mental health treatment </w:t>
      </w:r>
      <w:r w:rsidRPr="001E2B51">
        <w:t xml:space="preserve">are supported to make, or participate in, decisions about their assessment, treatment and recovery. </w:t>
      </w:r>
      <w:hyperlink w:anchor="_Appendix_B:_Glossary" w:history="1">
        <w:r w:rsidRPr="00867F9A">
          <w:rPr>
            <w:rStyle w:val="Hyperlink"/>
          </w:rPr>
          <w:t>Advocacy</w:t>
        </w:r>
      </w:hyperlink>
      <w:r w:rsidRPr="001E2B51">
        <w:t xml:space="preserve"> is a key mechanism</w:t>
      </w:r>
      <w:r w:rsidR="00AD5524">
        <w:t xml:space="preserve"> to promote consumer supported</w:t>
      </w:r>
      <w:r w:rsidRPr="001E2B51">
        <w:t xml:space="preserve"> decision-making. </w:t>
      </w:r>
    </w:p>
    <w:p w14:paraId="70BBA1BE" w14:textId="3733C31A" w:rsidR="0094051B" w:rsidRDefault="0094051B" w:rsidP="00992B72">
      <w:r w:rsidRPr="001E2B51">
        <w:t>IMHA commenced on 31 August 2015</w:t>
      </w:r>
      <w:r>
        <w:t xml:space="preserve">. </w:t>
      </w:r>
      <w:r w:rsidRPr="00867F9A">
        <w:t>IMHA’s vision</w:t>
      </w:r>
      <w:r>
        <w:t xml:space="preserve"> is to support and promote the human rights of people subject to compulsory treatment. Its main </w:t>
      </w:r>
      <w:r w:rsidR="00E04AC6">
        <w:t xml:space="preserve">function </w:t>
      </w:r>
      <w:r>
        <w:t xml:space="preserve">is to work with consumers, mental health services and the mental health system </w:t>
      </w:r>
      <w:r w:rsidR="001D0A60">
        <w:t xml:space="preserve">in order </w:t>
      </w:r>
      <w:r w:rsidR="00465155">
        <w:t>to embed supported decision-</w:t>
      </w:r>
      <w:r>
        <w:t xml:space="preserve">making and recovery orientated service delivery (as defined in </w:t>
      </w:r>
      <w:hyperlink w:anchor="_Appendix_B:_Glossary" w:history="1">
        <w:r w:rsidRPr="00511BE7">
          <w:rPr>
            <w:rStyle w:val="Hyperlink"/>
            <w:szCs w:val="22"/>
          </w:rPr>
          <w:t>Appendix </w:t>
        </w:r>
        <w:r w:rsidR="00A24573" w:rsidRPr="00511BE7">
          <w:rPr>
            <w:rStyle w:val="Hyperlink"/>
            <w:szCs w:val="22"/>
          </w:rPr>
          <w:t>B</w:t>
        </w:r>
      </w:hyperlink>
      <w:r>
        <w:t>).</w:t>
      </w:r>
    </w:p>
    <w:p w14:paraId="6938E60A" w14:textId="77777777" w:rsidR="0094051B" w:rsidRDefault="0094051B" w:rsidP="00992B72">
      <w:r>
        <w:t>IMHA</w:t>
      </w:r>
      <w:r w:rsidRPr="001E2B51">
        <w:t xml:space="preserve"> provides </w:t>
      </w:r>
      <w:r>
        <w:t xml:space="preserve">a free, confidential and </w:t>
      </w:r>
      <w:r w:rsidRPr="001E2B51">
        <w:t xml:space="preserve">independent </w:t>
      </w:r>
      <w:r w:rsidR="00115CF9">
        <w:t>state-wide</w:t>
      </w:r>
      <w:r>
        <w:t xml:space="preserve"> </w:t>
      </w:r>
      <w:r w:rsidRPr="00F238E9">
        <w:t>service</w:t>
      </w:r>
      <w:r w:rsidRPr="0046678F">
        <w:rPr>
          <w:b/>
        </w:rPr>
        <w:t xml:space="preserve"> </w:t>
      </w:r>
      <w:r>
        <w:t xml:space="preserve">to people receiving compulsory treatment and aims to support people to express their views and preferences regarding their assessment, treatment and recovery. The </w:t>
      </w:r>
      <w:r w:rsidRPr="00867F9A">
        <w:t>IMHA service</w:t>
      </w:r>
      <w:r>
        <w:t xml:space="preserve"> provides people with </w:t>
      </w:r>
      <w:r w:rsidRPr="001E2B51">
        <w:t>information</w:t>
      </w:r>
      <w:r>
        <w:t>, coaching for self-advocacy, referral</w:t>
      </w:r>
      <w:r w:rsidRPr="001E2B51">
        <w:t xml:space="preserve"> and advocacy, as well as community education</w:t>
      </w:r>
      <w:r>
        <w:t xml:space="preserve">. IMHA also participates in </w:t>
      </w:r>
      <w:r w:rsidR="00E04AC6">
        <w:t xml:space="preserve">systemic </w:t>
      </w:r>
      <w:r>
        <w:t>advocacy activities that aim to promote and support the human rights of people subject to compulsory treatment.</w:t>
      </w:r>
    </w:p>
    <w:p w14:paraId="46DDFCC0" w14:textId="77777777" w:rsidR="0094051B" w:rsidRPr="00626FF9" w:rsidRDefault="0094051B" w:rsidP="00992B72">
      <w:r>
        <w:t xml:space="preserve">The </w:t>
      </w:r>
      <w:r w:rsidRPr="00867F9A">
        <w:t>IMHA service model</w:t>
      </w:r>
      <w:r>
        <w:t xml:space="preserve"> was developed </w:t>
      </w:r>
      <w:r w:rsidRPr="00B70A3F">
        <w:t xml:space="preserve">in partnership with the IMHA Reference </w:t>
      </w:r>
      <w:r>
        <w:t>Group, which</w:t>
      </w:r>
      <w:r w:rsidRPr="00B70A3F">
        <w:t xml:space="preserve"> </w:t>
      </w:r>
      <w:r>
        <w:t>includes a wide range of stakeholder</w:t>
      </w:r>
      <w:r w:rsidR="00346DA1">
        <w:t>s</w:t>
      </w:r>
      <w:r w:rsidR="00115CF9">
        <w:t>, including consumers</w:t>
      </w:r>
      <w:r>
        <w:t xml:space="preserve">. Under </w:t>
      </w:r>
      <w:r w:rsidR="00115CF9">
        <w:t>the IMHA</w:t>
      </w:r>
      <w:r>
        <w:t xml:space="preserve"> service model, </w:t>
      </w:r>
      <w:r w:rsidRPr="00B70A3F">
        <w:t>identified priority groups receive more intensive services</w:t>
      </w:r>
      <w:r>
        <w:t>,</w:t>
      </w:r>
      <w:r w:rsidRPr="00B70A3F">
        <w:t xml:space="preserve"> due to experiencing marginalisation, barriers to enacting their rights </w:t>
      </w:r>
      <w:r w:rsidR="008C6E5B">
        <w:t xml:space="preserve">and those who are </w:t>
      </w:r>
      <w:r w:rsidRPr="00B70A3F">
        <w:t xml:space="preserve">over-represented on </w:t>
      </w:r>
      <w:r w:rsidRPr="00626FF9">
        <w:t xml:space="preserve">compulsory treatment </w:t>
      </w:r>
      <w:r w:rsidR="008C6E5B">
        <w:t>orders</w:t>
      </w:r>
      <w:r w:rsidRPr="00626FF9">
        <w:t>.</w:t>
      </w:r>
      <w:r w:rsidR="00115CF9">
        <w:t xml:space="preserve"> </w:t>
      </w:r>
      <w:r w:rsidRPr="00626FF9">
        <w:t>A list of the IMHA priority groups</w:t>
      </w:r>
      <w:r w:rsidRPr="00626FF9">
        <w:rPr>
          <w:b/>
        </w:rPr>
        <w:t xml:space="preserve"> </w:t>
      </w:r>
      <w:r w:rsidRPr="00626FF9">
        <w:t xml:space="preserve">together with more detailed IMHA background </w:t>
      </w:r>
      <w:r w:rsidR="00346DA1" w:rsidRPr="00626FF9">
        <w:t>information</w:t>
      </w:r>
      <w:r w:rsidRPr="00626FF9">
        <w:t xml:space="preserve"> is set out in </w:t>
      </w:r>
      <w:hyperlink w:anchor="_Appendix_A:_IMHA" w:history="1">
        <w:r w:rsidRPr="00E865E2">
          <w:rPr>
            <w:rStyle w:val="Hyperlink"/>
            <w:szCs w:val="22"/>
          </w:rPr>
          <w:t>Appendix A</w:t>
        </w:r>
      </w:hyperlink>
      <w:r w:rsidRPr="00626FF9">
        <w:t>.</w:t>
      </w:r>
    </w:p>
    <w:p w14:paraId="4D3639E6" w14:textId="6FB40300" w:rsidR="0094051B" w:rsidRDefault="0094051B" w:rsidP="003126CF">
      <w:pPr>
        <w:pStyle w:val="Heading1"/>
      </w:pPr>
      <w:bookmarkStart w:id="18" w:name="_Toc454185491"/>
      <w:bookmarkStart w:id="19" w:name="_Toc459293825"/>
      <w:bookmarkStart w:id="20" w:name="_Toc459293925"/>
      <w:r>
        <w:t>Methodology</w:t>
      </w:r>
      <w:bookmarkEnd w:id="18"/>
      <w:bookmarkEnd w:id="19"/>
      <w:bookmarkEnd w:id="20"/>
    </w:p>
    <w:p w14:paraId="345818D4" w14:textId="31E26528" w:rsidR="0094051B" w:rsidRPr="003126CF" w:rsidRDefault="00C6585A" w:rsidP="003126CF">
      <w:pPr>
        <w:pStyle w:val="Heading2"/>
      </w:pPr>
      <w:bookmarkStart w:id="21" w:name="_Toc454185492"/>
      <w:bookmarkStart w:id="22" w:name="_Toc459293826"/>
      <w:bookmarkStart w:id="23" w:name="_Toc459293926"/>
      <w:r w:rsidRPr="003126CF">
        <w:t>Consultation p</w:t>
      </w:r>
      <w:r w:rsidR="0094051B" w:rsidRPr="003126CF">
        <w:t>rocess</w:t>
      </w:r>
      <w:bookmarkEnd w:id="21"/>
      <w:bookmarkEnd w:id="22"/>
      <w:bookmarkEnd w:id="23"/>
    </w:p>
    <w:p w14:paraId="32BD428D" w14:textId="77777777" w:rsidR="0094051B" w:rsidRDefault="0094051B" w:rsidP="0094051B">
      <w:pPr>
        <w:spacing w:after="200" w:line="320" w:lineRule="atLeast"/>
      </w:pPr>
      <w:r>
        <w:rPr>
          <w:lang w:eastAsia="en-AU"/>
        </w:rPr>
        <w:t xml:space="preserve">Consultations with consumers </w:t>
      </w:r>
      <w:r w:rsidR="00E5149D">
        <w:rPr>
          <w:lang w:eastAsia="en-AU"/>
        </w:rPr>
        <w:t>w</w:t>
      </w:r>
      <w:r>
        <w:rPr>
          <w:lang w:eastAsia="en-AU"/>
        </w:rPr>
        <w:t xml:space="preserve">as the primary methodology for the project. These consultations were predominantly held in group settings. </w:t>
      </w:r>
      <w:r>
        <w:t xml:space="preserve">The following provides an overview of the consultation process: </w:t>
      </w:r>
    </w:p>
    <w:p w14:paraId="21AEE448" w14:textId="6431BA4B" w:rsidR="0094051B" w:rsidRPr="00884994" w:rsidRDefault="0094051B" w:rsidP="00884994">
      <w:pPr>
        <w:pStyle w:val="ListBullet"/>
      </w:pPr>
      <w:r w:rsidRPr="00884994">
        <w:t xml:space="preserve">Email, phone and face-to-face contact with mental health services and representative bodies to recruit people from various community groups. This process was undertaken over a </w:t>
      </w:r>
      <w:r w:rsidR="00884994">
        <w:t>four</w:t>
      </w:r>
      <w:r w:rsidRPr="00884994">
        <w:t>-month period.</w:t>
      </w:r>
    </w:p>
    <w:p w14:paraId="4D785574" w14:textId="77777777" w:rsidR="0094051B" w:rsidRPr="00884994" w:rsidRDefault="0094051B" w:rsidP="00884994">
      <w:pPr>
        <w:pStyle w:val="ListBullet"/>
      </w:pPr>
      <w:r w:rsidRPr="00884994">
        <w:t xml:space="preserve">A total of six consultation sessions, in various venues including a meeting room located at Victoria Legal Aid, as well as some mental health services and community venues. </w:t>
      </w:r>
    </w:p>
    <w:p w14:paraId="1C731EEE" w14:textId="5AF31725" w:rsidR="0094051B" w:rsidRPr="00884994" w:rsidRDefault="0094051B" w:rsidP="00884994">
      <w:pPr>
        <w:pStyle w:val="ListBullet"/>
      </w:pPr>
      <w:r w:rsidRPr="00884994">
        <w:t xml:space="preserve">Each consultation </w:t>
      </w:r>
      <w:r w:rsidR="009E0050" w:rsidRPr="00884994">
        <w:t>involved</w:t>
      </w:r>
      <w:r w:rsidRPr="00884994">
        <w:t xml:space="preserve"> </w:t>
      </w:r>
      <w:r w:rsidR="009E0050" w:rsidRPr="00884994">
        <w:t xml:space="preserve">IMHA </w:t>
      </w:r>
      <w:r w:rsidR="00115CF9" w:rsidRPr="00884994">
        <w:t xml:space="preserve">priority </w:t>
      </w:r>
      <w:r w:rsidR="009E0050" w:rsidRPr="00884994">
        <w:t>target</w:t>
      </w:r>
      <w:r w:rsidR="00ED6D27" w:rsidRPr="00884994">
        <w:t xml:space="preserve"> groups (as detailed in </w:t>
      </w:r>
      <w:hyperlink w:anchor="_Appendix_A:_IMHA" w:history="1">
        <w:r w:rsidR="00ED6D27" w:rsidRPr="00884994">
          <w:rPr>
            <w:rStyle w:val="Hyperlink"/>
          </w:rPr>
          <w:t>Appendix A</w:t>
        </w:r>
      </w:hyperlink>
      <w:r w:rsidRPr="00884994">
        <w:t>).</w:t>
      </w:r>
    </w:p>
    <w:p w14:paraId="0776577F" w14:textId="4CDD01A8" w:rsidR="0094051B" w:rsidRPr="00884994" w:rsidRDefault="0094051B" w:rsidP="00884994">
      <w:pPr>
        <w:pStyle w:val="ListBullet"/>
      </w:pPr>
      <w:r w:rsidRPr="00884994">
        <w:t>The consultation ses</w:t>
      </w:r>
      <w:r w:rsidR="003F2C91" w:rsidRPr="00884994">
        <w:t xml:space="preserve">sions ran for approximately two to </w:t>
      </w:r>
      <w:r w:rsidRPr="00884994">
        <w:t>three hours</w:t>
      </w:r>
      <w:r w:rsidR="00827B75">
        <w:t>.</w:t>
      </w:r>
    </w:p>
    <w:p w14:paraId="62075E1B" w14:textId="77777777" w:rsidR="00E04AC6" w:rsidRPr="00884994" w:rsidRDefault="0094051B" w:rsidP="00884994">
      <w:pPr>
        <w:pStyle w:val="ListBullet"/>
      </w:pPr>
      <w:r w:rsidRPr="00884994">
        <w:t xml:space="preserve">Each session was facilitated by the </w:t>
      </w:r>
      <w:r w:rsidR="00115CF9" w:rsidRPr="00884994">
        <w:t>seconded VMIAC</w:t>
      </w:r>
      <w:r w:rsidRPr="00884994">
        <w:t xml:space="preserve"> Consumer Consultant, with</w:t>
      </w:r>
      <w:r w:rsidR="00E04AC6" w:rsidRPr="00884994">
        <w:t xml:space="preserve"> scribe (to type or write responses), and a support person who could be utilised to clarify content, or offer support for participants, if there were concerns, difficulties, or distress experienced during the sessions.</w:t>
      </w:r>
    </w:p>
    <w:p w14:paraId="4FB209C6" w14:textId="77777777" w:rsidR="0094051B" w:rsidRPr="00884994" w:rsidRDefault="0094051B" w:rsidP="00884994">
      <w:pPr>
        <w:pStyle w:val="ListBullet"/>
      </w:pPr>
      <w:r w:rsidRPr="00884994">
        <w:t>Participants were reimbursed for their time and travel.</w:t>
      </w:r>
    </w:p>
    <w:p w14:paraId="7C2DD435" w14:textId="77777777" w:rsidR="0094051B" w:rsidRPr="00884994" w:rsidRDefault="0094051B" w:rsidP="00884994">
      <w:pPr>
        <w:pStyle w:val="ListBullet"/>
      </w:pPr>
      <w:r w:rsidRPr="00884994">
        <w:lastRenderedPageBreak/>
        <w:t>Participants were provided a demographic information form to submit, which did not require identifying information. Due to the personal nature of the questions, participants were provided the option to leave questions blank, or otherwise to not submit the form if they did not wish to.</w:t>
      </w:r>
    </w:p>
    <w:p w14:paraId="0532E8F2" w14:textId="1D7AC668" w:rsidR="0094051B" w:rsidRPr="00884994" w:rsidRDefault="0094051B" w:rsidP="00884994">
      <w:pPr>
        <w:pStyle w:val="ListBullet"/>
      </w:pPr>
      <w:r w:rsidRPr="00884994">
        <w:t xml:space="preserve">Participants were also provided an information statement about the consultation session and their rights in participating. This was accompanied by a consent form to be signed for participation (Please refer to </w:t>
      </w:r>
      <w:hyperlink w:anchor="_Appendix_C:Informed_consent" w:history="1">
        <w:r w:rsidRPr="00884994">
          <w:rPr>
            <w:rStyle w:val="Hyperlink"/>
          </w:rPr>
          <w:t xml:space="preserve">Appendix </w:t>
        </w:r>
        <w:r w:rsidR="00A24573" w:rsidRPr="00884994">
          <w:rPr>
            <w:rStyle w:val="Hyperlink"/>
          </w:rPr>
          <w:t>C</w:t>
        </w:r>
      </w:hyperlink>
      <w:r w:rsidRPr="00884994">
        <w:t>).</w:t>
      </w:r>
    </w:p>
    <w:p w14:paraId="0D1F50C7" w14:textId="35B73105" w:rsidR="0094051B" w:rsidRDefault="009F1597" w:rsidP="003126CF">
      <w:pPr>
        <w:pStyle w:val="Heading2"/>
      </w:pPr>
      <w:bookmarkStart w:id="24" w:name="_Toc454185493"/>
      <w:bookmarkStart w:id="25" w:name="_Toc459293827"/>
      <w:bookmarkStart w:id="26" w:name="_Toc459293927"/>
      <w:r>
        <w:t>Key consultation questions</w:t>
      </w:r>
      <w:bookmarkEnd w:id="24"/>
      <w:bookmarkEnd w:id="25"/>
      <w:bookmarkEnd w:id="26"/>
    </w:p>
    <w:p w14:paraId="056A9300" w14:textId="680930A5" w:rsidR="009F1597" w:rsidRDefault="009F1597" w:rsidP="009F1597">
      <w:pPr>
        <w:spacing w:after="200" w:line="320" w:lineRule="atLeast"/>
        <w:rPr>
          <w:rFonts w:cs="Arial"/>
        </w:rPr>
      </w:pPr>
      <w:r>
        <w:rPr>
          <w:rFonts w:cs="Arial"/>
        </w:rPr>
        <w:t>Each session covered three key areas: (i) s</w:t>
      </w:r>
      <w:r w:rsidR="00465155">
        <w:rPr>
          <w:rFonts w:cs="Arial"/>
        </w:rPr>
        <w:t>upported decision-</w:t>
      </w:r>
      <w:r>
        <w:rPr>
          <w:rFonts w:cs="Arial"/>
        </w:rPr>
        <w:t>making, (ii) advocacy and self-advocacy, and (iii) information requirements. The key consultation questions covered were:</w:t>
      </w:r>
    </w:p>
    <w:p w14:paraId="64961D05" w14:textId="77777777" w:rsidR="009F1597" w:rsidRPr="00884994" w:rsidRDefault="009F1597" w:rsidP="00884994">
      <w:pPr>
        <w:pStyle w:val="ListNumber1"/>
        <w:numPr>
          <w:ilvl w:val="0"/>
          <w:numId w:val="46"/>
        </w:numPr>
      </w:pPr>
      <w:r w:rsidRPr="00884994">
        <w:t>What makes it difficult to make decisions when you have been on compulsory treatment?</w:t>
      </w:r>
    </w:p>
    <w:p w14:paraId="6DE44798" w14:textId="77777777" w:rsidR="009F1597" w:rsidRPr="00884994" w:rsidRDefault="009F1597" w:rsidP="00884994">
      <w:pPr>
        <w:pStyle w:val="ListNumber1"/>
        <w:numPr>
          <w:ilvl w:val="0"/>
          <w:numId w:val="46"/>
        </w:numPr>
      </w:pPr>
      <w:r w:rsidRPr="00884994">
        <w:t>What makes it easier to make decisions?</w:t>
      </w:r>
    </w:p>
    <w:p w14:paraId="699B78F1" w14:textId="77777777" w:rsidR="009F1597" w:rsidRPr="00884994" w:rsidRDefault="009F1597" w:rsidP="00884994">
      <w:pPr>
        <w:pStyle w:val="ListNumber1"/>
        <w:numPr>
          <w:ilvl w:val="0"/>
          <w:numId w:val="46"/>
        </w:numPr>
      </w:pPr>
      <w:r w:rsidRPr="00884994">
        <w:t>What are some circumstances when you have been involuntary, or on compulsory treatment where you needed an advocate?</w:t>
      </w:r>
    </w:p>
    <w:p w14:paraId="0C7BB6F5" w14:textId="77777777" w:rsidR="009F1597" w:rsidRPr="00884994" w:rsidRDefault="009F1597" w:rsidP="00884994">
      <w:pPr>
        <w:pStyle w:val="ListNumber1"/>
        <w:numPr>
          <w:ilvl w:val="0"/>
          <w:numId w:val="46"/>
        </w:numPr>
      </w:pPr>
      <w:r w:rsidRPr="00884994">
        <w:t>What would you need from an advocate/advocacy in the circumstances?</w:t>
      </w:r>
    </w:p>
    <w:p w14:paraId="01267CB8" w14:textId="77777777" w:rsidR="009F1597" w:rsidRPr="00884994" w:rsidRDefault="009F1597" w:rsidP="00884994">
      <w:pPr>
        <w:pStyle w:val="ListNumber1"/>
        <w:numPr>
          <w:ilvl w:val="0"/>
          <w:numId w:val="46"/>
        </w:numPr>
      </w:pPr>
      <w:r w:rsidRPr="00884994">
        <w:t>What would help you to self-advocate in the context of compulsory/involuntary treatment?</w:t>
      </w:r>
    </w:p>
    <w:p w14:paraId="3C8B5CA9" w14:textId="77777777" w:rsidR="009F1597" w:rsidRPr="00884994" w:rsidRDefault="009F1597" w:rsidP="00884994">
      <w:pPr>
        <w:pStyle w:val="ListNumber1"/>
        <w:numPr>
          <w:ilvl w:val="0"/>
          <w:numId w:val="46"/>
        </w:numPr>
      </w:pPr>
      <w:r w:rsidRPr="00884994">
        <w:t>How have you received information about your rights in the past? What made it helpful, or unhelpful?</w:t>
      </w:r>
    </w:p>
    <w:p w14:paraId="496E939D" w14:textId="77777777" w:rsidR="009F1597" w:rsidRPr="00884994" w:rsidRDefault="009F1597" w:rsidP="00884994">
      <w:pPr>
        <w:pStyle w:val="ListNumber1"/>
        <w:numPr>
          <w:ilvl w:val="0"/>
          <w:numId w:val="46"/>
        </w:numPr>
      </w:pPr>
      <w:r w:rsidRPr="00884994">
        <w:t>What type of information is best for you?</w:t>
      </w:r>
    </w:p>
    <w:p w14:paraId="3221D9A2" w14:textId="77777777" w:rsidR="009F1597" w:rsidRPr="00884994" w:rsidRDefault="009F1597" w:rsidP="00884994">
      <w:pPr>
        <w:pStyle w:val="ListNumber1"/>
        <w:numPr>
          <w:ilvl w:val="0"/>
          <w:numId w:val="46"/>
        </w:numPr>
      </w:pPr>
      <w:r w:rsidRPr="00884994">
        <w:t>What information would you like from IMHA?</w:t>
      </w:r>
    </w:p>
    <w:p w14:paraId="57A6EF65" w14:textId="1416ABE4" w:rsidR="009F1597" w:rsidRDefault="00C86E34" w:rsidP="003126CF">
      <w:pPr>
        <w:pStyle w:val="Heading2"/>
      </w:pPr>
      <w:bookmarkStart w:id="27" w:name="_Toc454185494"/>
      <w:bookmarkStart w:id="28" w:name="_Toc459293828"/>
      <w:bookmarkStart w:id="29" w:name="_Toc459293928"/>
      <w:r>
        <w:t>Limitations</w:t>
      </w:r>
      <w:bookmarkEnd w:id="27"/>
      <w:bookmarkEnd w:id="28"/>
      <w:bookmarkEnd w:id="29"/>
    </w:p>
    <w:p w14:paraId="3A3AE3D6" w14:textId="77777777" w:rsidR="00C86E34" w:rsidRDefault="00C86E34" w:rsidP="00C86E34">
      <w:pPr>
        <w:spacing w:after="200" w:line="320" w:lineRule="atLeast"/>
      </w:pPr>
      <w:r>
        <w:t xml:space="preserve">There was some difficulty in gaining participation from various IMHA priority areas such as those of Aboriginal and/or Torres Strait Island descent, people requiring communication assistance i.e. interpreter and people who identify as having dual disability diagnoses. This was despite numerous attempts to recruit from these communities. </w:t>
      </w:r>
    </w:p>
    <w:p w14:paraId="00436309" w14:textId="2AE62E27" w:rsidR="00C86E34" w:rsidRPr="00BB4DE3" w:rsidRDefault="00C86E34" w:rsidP="00C86E34">
      <w:pPr>
        <w:spacing w:after="200" w:line="320" w:lineRule="atLeast"/>
        <w:rPr>
          <w:lang w:eastAsia="en-AU"/>
        </w:rPr>
      </w:pPr>
      <w:r>
        <w:t>The information gathered and developed represents the perspectives and specific requirements of the participants who attended the sessions, but may not reflect those of broader con</w:t>
      </w:r>
      <w:r w:rsidR="003015A2">
        <w:t>sumer communities in Victoria.</w:t>
      </w:r>
    </w:p>
    <w:p w14:paraId="56567035" w14:textId="74D5D12A" w:rsidR="00C86E34" w:rsidRDefault="00FD6312" w:rsidP="003126CF">
      <w:pPr>
        <w:pStyle w:val="Heading1"/>
      </w:pPr>
      <w:bookmarkStart w:id="30" w:name="_Toc454185495"/>
      <w:bookmarkStart w:id="31" w:name="_Toc459293829"/>
      <w:bookmarkStart w:id="32" w:name="_Toc459293929"/>
      <w:r>
        <w:t>Findings</w:t>
      </w:r>
      <w:bookmarkEnd w:id="30"/>
      <w:bookmarkEnd w:id="31"/>
      <w:bookmarkEnd w:id="32"/>
    </w:p>
    <w:p w14:paraId="4D1B801D" w14:textId="2863FC6F" w:rsidR="00FD6312" w:rsidRDefault="003A05C4" w:rsidP="003126CF">
      <w:pPr>
        <w:pStyle w:val="Heading2"/>
      </w:pPr>
      <w:bookmarkStart w:id="33" w:name="_Toc451437924"/>
      <w:bookmarkStart w:id="34" w:name="_Toc454185496"/>
      <w:bookmarkStart w:id="35" w:name="_Toc459293830"/>
      <w:bookmarkStart w:id="36" w:name="_Toc459293930"/>
      <w:r>
        <w:t>Participants</w:t>
      </w:r>
      <w:bookmarkEnd w:id="33"/>
      <w:bookmarkEnd w:id="34"/>
      <w:bookmarkEnd w:id="35"/>
      <w:bookmarkEnd w:id="36"/>
    </w:p>
    <w:p w14:paraId="330EB0BA" w14:textId="70876D16" w:rsidR="003A05C4" w:rsidRDefault="003A05C4" w:rsidP="003A05C4">
      <w:pPr>
        <w:spacing w:after="200" w:line="320" w:lineRule="atLeast"/>
      </w:pPr>
      <w:r>
        <w:t xml:space="preserve">There were 49 participants in total, across six consultation sessions. </w:t>
      </w:r>
      <w:r w:rsidR="00346DA1">
        <w:t>Not all participants com</w:t>
      </w:r>
      <w:r w:rsidR="0032069A">
        <w:t xml:space="preserve">pleted demographic and background information. Of the participants who completed the </w:t>
      </w:r>
      <w:r w:rsidR="000F59CB">
        <w:t xml:space="preserve">demographic and </w:t>
      </w:r>
      <w:r w:rsidR="000F59CB">
        <w:lastRenderedPageBreak/>
        <w:t>background form,</w:t>
      </w:r>
      <w:r w:rsidR="0032069A">
        <w:t xml:space="preserve"> twenty were male and twenty-five were female.</w:t>
      </w:r>
      <w:r w:rsidR="00140513">
        <w:t xml:space="preserve"> Four people reported they were LGBTI. </w:t>
      </w:r>
      <w:r w:rsidR="0032069A">
        <w:t xml:space="preserve">Participants were aged between nineteen and </w:t>
      </w:r>
      <w:r w:rsidR="000F59CB">
        <w:t xml:space="preserve">eighty-two years old. Over half the participants were from regional areas (n=29) with the remaining from metropolitan Melbourne (n=18). </w:t>
      </w:r>
      <w:r w:rsidR="00C061AA">
        <w:t>The majority of people identified as Australian (n=40), there was one person who identified as Aborig</w:t>
      </w:r>
      <w:r w:rsidR="008A2402">
        <w:t>inal and six people who reported being from a cultur</w:t>
      </w:r>
      <w:r w:rsidR="00140513">
        <w:t>ally and linguistically diverse background. Finally, twenty-five participants had experienced restrictive interventions and six had been subject to ECT.</w:t>
      </w:r>
    </w:p>
    <w:p w14:paraId="559EA164" w14:textId="77777777" w:rsidR="003A05C4" w:rsidRPr="005A21F7" w:rsidRDefault="003A05C4" w:rsidP="003A05C4">
      <w:pPr>
        <w:spacing w:after="200" w:line="320" w:lineRule="atLeast"/>
      </w:pPr>
      <w:r>
        <w:t xml:space="preserve">The six consultation sessions were run with representation from the following groups: </w:t>
      </w:r>
    </w:p>
    <w:p w14:paraId="41A260A8" w14:textId="77777777" w:rsidR="003A05C4" w:rsidRPr="00884994" w:rsidRDefault="003A05C4" w:rsidP="00884994">
      <w:pPr>
        <w:pStyle w:val="VLAa"/>
      </w:pPr>
      <w:r w:rsidRPr="00884994">
        <w:t>General group – consumers invited not based on whether they fit IMHA priority groups</w:t>
      </w:r>
    </w:p>
    <w:p w14:paraId="0D62D305" w14:textId="77777777" w:rsidR="003A05C4" w:rsidRPr="00884994" w:rsidRDefault="003A05C4" w:rsidP="00884994">
      <w:pPr>
        <w:pStyle w:val="VLAa"/>
      </w:pPr>
      <w:r w:rsidRPr="00884994">
        <w:t>Regional group – Maine Connection</w:t>
      </w:r>
    </w:p>
    <w:p w14:paraId="23460CF5" w14:textId="77777777" w:rsidR="003A05C4" w:rsidRPr="00884994" w:rsidRDefault="00B74DA1" w:rsidP="00884994">
      <w:pPr>
        <w:pStyle w:val="VLAa"/>
      </w:pPr>
      <w:r w:rsidRPr="00884994">
        <w:t>Younger persons group – c</w:t>
      </w:r>
      <w:r w:rsidR="003A05C4" w:rsidRPr="00884994">
        <w:t>onsumers recruited from Orygen youth mental health service</w:t>
      </w:r>
    </w:p>
    <w:p w14:paraId="516BD7F0" w14:textId="77777777" w:rsidR="003A05C4" w:rsidRPr="00884994" w:rsidRDefault="00B74DA1" w:rsidP="00884994">
      <w:pPr>
        <w:pStyle w:val="VLAa"/>
      </w:pPr>
      <w:r w:rsidRPr="00884994">
        <w:t>Homeless group – c</w:t>
      </w:r>
      <w:r w:rsidR="003A05C4" w:rsidRPr="00884994">
        <w:t>onsumers recruited from Launch Housing</w:t>
      </w:r>
    </w:p>
    <w:p w14:paraId="3147F039" w14:textId="77777777" w:rsidR="003A05C4" w:rsidRPr="00884994" w:rsidRDefault="00B74DA1" w:rsidP="00884994">
      <w:pPr>
        <w:pStyle w:val="VLAa"/>
      </w:pPr>
      <w:r w:rsidRPr="00884994">
        <w:t>CALD group – c</w:t>
      </w:r>
      <w:r w:rsidR="003A05C4" w:rsidRPr="00884994">
        <w:t>onsumers who identified as being from diverse cultural backgrounds</w:t>
      </w:r>
    </w:p>
    <w:p w14:paraId="2FD792F9" w14:textId="77777777" w:rsidR="003A05C4" w:rsidRPr="00884994" w:rsidRDefault="00B74DA1" w:rsidP="00884994">
      <w:pPr>
        <w:pStyle w:val="VLAa"/>
      </w:pPr>
      <w:r w:rsidRPr="00884994">
        <w:t>SECU group – c</w:t>
      </w:r>
      <w:r w:rsidR="003A05C4" w:rsidRPr="00884994">
        <w:t>onsumers who were receiving treatment and residing in a Secure Extended Care Unit</w:t>
      </w:r>
      <w:r w:rsidR="00170178" w:rsidRPr="00884994">
        <w:t>.</w:t>
      </w:r>
    </w:p>
    <w:p w14:paraId="7C2E333E" w14:textId="73745DB0" w:rsidR="003A05C4" w:rsidRDefault="00BB1043" w:rsidP="003126CF">
      <w:pPr>
        <w:pStyle w:val="Heading2"/>
      </w:pPr>
      <w:bookmarkStart w:id="37" w:name="_Toc451437925"/>
      <w:bookmarkStart w:id="38" w:name="_Toc454185497"/>
      <w:bookmarkStart w:id="39" w:name="_Toc459293831"/>
      <w:bookmarkStart w:id="40" w:name="_Toc459293931"/>
      <w:r>
        <w:t>Themes identified through consultations</w:t>
      </w:r>
      <w:bookmarkEnd w:id="37"/>
      <w:bookmarkEnd w:id="38"/>
      <w:bookmarkEnd w:id="39"/>
      <w:bookmarkEnd w:id="40"/>
    </w:p>
    <w:p w14:paraId="1370DB18" w14:textId="77777777" w:rsidR="00BB1043" w:rsidRDefault="00BB1043" w:rsidP="00BB1043">
      <w:pPr>
        <w:spacing w:after="200" w:line="320" w:lineRule="atLeast"/>
        <w:rPr>
          <w:rFonts w:cs="Arial"/>
        </w:rPr>
      </w:pPr>
      <w:r>
        <w:rPr>
          <w:rFonts w:cs="Arial"/>
        </w:rPr>
        <w:t xml:space="preserve">The </w:t>
      </w:r>
      <w:r w:rsidR="00140513">
        <w:rPr>
          <w:rFonts w:cs="Arial"/>
        </w:rPr>
        <w:t>following were the key areas identified by participants and themes:</w:t>
      </w:r>
    </w:p>
    <w:p w14:paraId="6B91EE13" w14:textId="77777777" w:rsidR="00BB1043" w:rsidRDefault="00BB1043" w:rsidP="001D2808">
      <w:pPr>
        <w:pStyle w:val="ListBullet"/>
      </w:pPr>
      <w:r w:rsidRPr="00315AD1">
        <w:rPr>
          <w:u w:val="single"/>
        </w:rPr>
        <w:t>Common decision-making difficulties</w:t>
      </w:r>
      <w:r>
        <w:t xml:space="preserve"> – covering the themes of </w:t>
      </w:r>
      <w:r w:rsidR="00FC1D8B">
        <w:t>power differentials; l</w:t>
      </w:r>
      <w:r>
        <w:t xml:space="preserve">ack of </w:t>
      </w:r>
      <w:r w:rsidR="00FC1D8B">
        <w:t>information and education; and i</w:t>
      </w:r>
      <w:r>
        <w:t>mpact of circumstances and environment</w:t>
      </w:r>
      <w:r w:rsidR="00FC1D8B">
        <w:t>.</w:t>
      </w:r>
    </w:p>
    <w:p w14:paraId="58673E3F" w14:textId="3AD95AE0" w:rsidR="00BB1043" w:rsidRDefault="00BB1043" w:rsidP="001D2808">
      <w:pPr>
        <w:pStyle w:val="ListBullet"/>
      </w:pPr>
      <w:r w:rsidRPr="00315AD1">
        <w:rPr>
          <w:u w:val="single"/>
        </w:rPr>
        <w:t>Making decision-making easier</w:t>
      </w:r>
      <w:r>
        <w:t xml:space="preserve"> </w:t>
      </w:r>
      <w:r w:rsidR="001D2808">
        <w:t>–</w:t>
      </w:r>
      <w:r>
        <w:t xml:space="preserve"> covering the themes of informatio</w:t>
      </w:r>
      <w:r w:rsidR="00FC1D8B">
        <w:t>n</w:t>
      </w:r>
      <w:r w:rsidR="00487B21">
        <w:t xml:space="preserve"> provision</w:t>
      </w:r>
      <w:r w:rsidR="00FC1D8B">
        <w:t xml:space="preserve">; </w:t>
      </w:r>
      <w:r>
        <w:t xml:space="preserve">support from </w:t>
      </w:r>
      <w:r w:rsidR="00487B21">
        <w:t>independent</w:t>
      </w:r>
      <w:r w:rsidR="00FC1D8B">
        <w:t xml:space="preserve"> people to make decisions;</w:t>
      </w:r>
      <w:r w:rsidR="00487B21">
        <w:t xml:space="preserve"> </w:t>
      </w:r>
      <w:r w:rsidR="00FC1D8B">
        <w:t>c</w:t>
      </w:r>
      <w:r>
        <w:t>ollaboration, contin</w:t>
      </w:r>
      <w:r w:rsidR="00FC1D8B">
        <w:t>uity and support linkages; and s</w:t>
      </w:r>
      <w:r>
        <w:t>tructure</w:t>
      </w:r>
      <w:r w:rsidR="00487B21">
        <w:t>s and tools to build capacity to make decisions.</w:t>
      </w:r>
    </w:p>
    <w:p w14:paraId="0BCBCDBB" w14:textId="77777777" w:rsidR="00BB1043" w:rsidRDefault="00BB1043" w:rsidP="001D2808">
      <w:pPr>
        <w:pStyle w:val="ListBullet"/>
      </w:pPr>
      <w:r w:rsidRPr="00315AD1">
        <w:rPr>
          <w:u w:val="single"/>
        </w:rPr>
        <w:t>Advocacy requirements</w:t>
      </w:r>
      <w:r w:rsidR="00FC1D8B">
        <w:t xml:space="preserve"> – covering the themes of p</w:t>
      </w:r>
      <w:r>
        <w:t>ersonal qualities of an advoca</w:t>
      </w:r>
      <w:r w:rsidR="00FC1D8B">
        <w:t>te; d</w:t>
      </w:r>
      <w:r>
        <w:t>e</w:t>
      </w:r>
      <w:r w:rsidR="00FC1D8B">
        <w:t>termining meaningful outcomes; p</w:t>
      </w:r>
      <w:r>
        <w:t xml:space="preserve">roviding information; and </w:t>
      </w:r>
      <w:r w:rsidR="00FC1D8B">
        <w:t>b</w:t>
      </w:r>
      <w:r>
        <w:t>uilding relationships to understand consumers</w:t>
      </w:r>
      <w:r w:rsidR="00FC1D8B">
        <w:t>.</w:t>
      </w:r>
    </w:p>
    <w:p w14:paraId="24A0466B" w14:textId="77777777" w:rsidR="00BB1043" w:rsidRDefault="00BB1043" w:rsidP="001D2808">
      <w:pPr>
        <w:pStyle w:val="ListBullet"/>
      </w:pPr>
      <w:r w:rsidRPr="00315AD1">
        <w:rPr>
          <w:u w:val="single"/>
        </w:rPr>
        <w:t>What consumers need to self-advocate</w:t>
      </w:r>
      <w:r w:rsidR="00FC1D8B">
        <w:t xml:space="preserve"> – covering the themes of h</w:t>
      </w:r>
      <w:r>
        <w:t>aving ac</w:t>
      </w:r>
      <w:r w:rsidR="00FC1D8B">
        <w:t>cess to the right information; b</w:t>
      </w:r>
      <w:r>
        <w:t xml:space="preserve">uilding skills, knowledge and capacity; </w:t>
      </w:r>
      <w:r w:rsidR="00FC1D8B">
        <w:t>h</w:t>
      </w:r>
      <w:r>
        <w:t>el</w:t>
      </w:r>
      <w:r w:rsidR="00FC1D8B">
        <w:t>pful tools and techniques; and k</w:t>
      </w:r>
      <w:r>
        <w:t>nowledge of treating team</w:t>
      </w:r>
      <w:r w:rsidR="00FC1D8B">
        <w:t>.</w:t>
      </w:r>
    </w:p>
    <w:p w14:paraId="33BA354A" w14:textId="7A0C8D4F" w:rsidR="00BB1043" w:rsidRDefault="00BB1043" w:rsidP="001D2808">
      <w:pPr>
        <w:pStyle w:val="ListBullet"/>
      </w:pPr>
      <w:r w:rsidRPr="00315AD1">
        <w:rPr>
          <w:u w:val="single"/>
        </w:rPr>
        <w:t>Suggestions for IMHA to build information and resources for consumers</w:t>
      </w:r>
      <w:r>
        <w:t xml:space="preserve"> </w:t>
      </w:r>
      <w:r w:rsidR="001D2808">
        <w:t xml:space="preserve">– </w:t>
      </w:r>
      <w:r>
        <w:t xml:space="preserve">covering the themes of </w:t>
      </w:r>
      <w:r w:rsidR="00FC1D8B">
        <w:t>IMHA raising public awareness; c</w:t>
      </w:r>
      <w:r>
        <w:t>ontinued availability and</w:t>
      </w:r>
      <w:r w:rsidR="00FC1D8B">
        <w:t xml:space="preserve"> presence of advocacy support; i</w:t>
      </w:r>
      <w:r>
        <w:t xml:space="preserve">nformation that is </w:t>
      </w:r>
      <w:r w:rsidR="00FC1D8B">
        <w:t>user friendly/reader friendly; v</w:t>
      </w:r>
      <w:r>
        <w:t xml:space="preserve">erbal information; </w:t>
      </w:r>
      <w:r w:rsidR="00FC1D8B">
        <w:t>c</w:t>
      </w:r>
      <w:r>
        <w:t>ontent of information and IMHA postcard critiques</w:t>
      </w:r>
      <w:r w:rsidR="00FC1D8B">
        <w:t>.</w:t>
      </w:r>
    </w:p>
    <w:p w14:paraId="099B1720" w14:textId="5115B3A3" w:rsidR="00140513" w:rsidRDefault="00140513" w:rsidP="00140513">
      <w:pPr>
        <w:spacing w:after="200" w:line="320" w:lineRule="atLeast"/>
      </w:pPr>
      <w:r>
        <w:t xml:space="preserve">Within each of the above key areas and themes there were sub themes identified and these are </w:t>
      </w:r>
      <w:r w:rsidR="00023692">
        <w:t>d</w:t>
      </w:r>
      <w:r>
        <w:t xml:space="preserve">etailed in </w:t>
      </w:r>
      <w:hyperlink w:anchor="_Appendix_D:_Common" w:history="1">
        <w:r w:rsidRPr="006123D6">
          <w:rPr>
            <w:rStyle w:val="Hyperlink"/>
          </w:rPr>
          <w:t xml:space="preserve">Appendix </w:t>
        </w:r>
        <w:r w:rsidR="00A24573" w:rsidRPr="006123D6">
          <w:rPr>
            <w:rStyle w:val="Hyperlink"/>
          </w:rPr>
          <w:t>D</w:t>
        </w:r>
      </w:hyperlink>
      <w:r>
        <w:t>.</w:t>
      </w:r>
    </w:p>
    <w:p w14:paraId="1DD2E5CB" w14:textId="5A7BCA8A" w:rsidR="00B86BF7" w:rsidRDefault="00B86BF7" w:rsidP="003126CF">
      <w:pPr>
        <w:pStyle w:val="Heading1"/>
      </w:pPr>
      <w:bookmarkStart w:id="41" w:name="_Toc454185498"/>
      <w:bookmarkStart w:id="42" w:name="_Toc459293832"/>
      <w:bookmarkStart w:id="43" w:name="_Toc459293932"/>
      <w:r>
        <w:lastRenderedPageBreak/>
        <w:t>Discussion</w:t>
      </w:r>
      <w:bookmarkEnd w:id="41"/>
      <w:bookmarkEnd w:id="42"/>
      <w:bookmarkEnd w:id="43"/>
      <w:r>
        <w:t xml:space="preserve"> </w:t>
      </w:r>
    </w:p>
    <w:p w14:paraId="3EC654F1" w14:textId="1CB113D3" w:rsidR="00FE48B8" w:rsidRDefault="00FE48B8" w:rsidP="003126CF">
      <w:pPr>
        <w:pStyle w:val="Heading2"/>
      </w:pPr>
      <w:bookmarkStart w:id="44" w:name="_Toc454185499"/>
      <w:bookmarkStart w:id="45" w:name="_Toc459293833"/>
      <w:bookmarkStart w:id="46" w:name="_Toc459293933"/>
      <w:r>
        <w:t>Common difficulties in decision-making when on treatment orders</w:t>
      </w:r>
      <w:bookmarkEnd w:id="44"/>
      <w:bookmarkEnd w:id="45"/>
      <w:bookmarkEnd w:id="46"/>
    </w:p>
    <w:p w14:paraId="59B5843B" w14:textId="77777777" w:rsidR="00871B2E" w:rsidRDefault="00871B2E" w:rsidP="00871B2E">
      <w:pPr>
        <w:spacing w:after="200" w:line="320" w:lineRule="atLeast"/>
        <w:rPr>
          <w:szCs w:val="22"/>
          <w:lang w:eastAsia="en-AU"/>
        </w:rPr>
      </w:pPr>
      <w:r>
        <w:rPr>
          <w:szCs w:val="22"/>
          <w:lang w:eastAsia="en-AU"/>
        </w:rPr>
        <w:t>For consumers</w:t>
      </w:r>
      <w:r w:rsidR="008740A8">
        <w:rPr>
          <w:szCs w:val="22"/>
          <w:lang w:eastAsia="en-AU"/>
        </w:rPr>
        <w:t>,</w:t>
      </w:r>
      <w:r>
        <w:rPr>
          <w:szCs w:val="22"/>
          <w:lang w:eastAsia="en-AU"/>
        </w:rPr>
        <w:t xml:space="preserve"> </w:t>
      </w:r>
      <w:r w:rsidR="008740A8">
        <w:rPr>
          <w:szCs w:val="22"/>
          <w:lang w:eastAsia="en-AU"/>
        </w:rPr>
        <w:t xml:space="preserve">there are several aspects of </w:t>
      </w:r>
      <w:r>
        <w:rPr>
          <w:szCs w:val="22"/>
          <w:lang w:eastAsia="en-AU"/>
        </w:rPr>
        <w:t>compulsory treatment</w:t>
      </w:r>
      <w:r w:rsidR="008740A8">
        <w:rPr>
          <w:szCs w:val="22"/>
          <w:lang w:eastAsia="en-AU"/>
        </w:rPr>
        <w:t xml:space="preserve"> and </w:t>
      </w:r>
      <w:r>
        <w:rPr>
          <w:szCs w:val="22"/>
          <w:lang w:eastAsia="en-AU"/>
        </w:rPr>
        <w:t xml:space="preserve">clinical mental health </w:t>
      </w:r>
      <w:r w:rsidR="008740A8">
        <w:rPr>
          <w:szCs w:val="22"/>
          <w:lang w:eastAsia="en-AU"/>
        </w:rPr>
        <w:t>environments</w:t>
      </w:r>
      <w:r>
        <w:rPr>
          <w:szCs w:val="22"/>
          <w:lang w:eastAsia="en-AU"/>
        </w:rPr>
        <w:t xml:space="preserve"> that create difficulty or hinder the decision-making process. Consumers throughout all of the consultation sessions discussed the difficulty imposed by </w:t>
      </w:r>
      <w:r w:rsidRPr="00B823DB">
        <w:t>power imbalances</w:t>
      </w:r>
      <w:r>
        <w:rPr>
          <w:szCs w:val="22"/>
          <w:lang w:eastAsia="en-AU"/>
        </w:rPr>
        <w:t xml:space="preserve"> within clinical settings. More specifically, consumers identified that their decisions were often ignored</w:t>
      </w:r>
      <w:r w:rsidR="00C107B2">
        <w:rPr>
          <w:szCs w:val="22"/>
          <w:lang w:eastAsia="en-AU"/>
        </w:rPr>
        <w:t xml:space="preserve"> or</w:t>
      </w:r>
      <w:r>
        <w:rPr>
          <w:szCs w:val="22"/>
          <w:lang w:eastAsia="en-AU"/>
        </w:rPr>
        <w:t xml:space="preserve"> not listened to</w:t>
      </w:r>
      <w:r w:rsidR="00C107B2">
        <w:rPr>
          <w:szCs w:val="22"/>
          <w:lang w:eastAsia="en-AU"/>
        </w:rPr>
        <w:t>,</w:t>
      </w:r>
      <w:r>
        <w:rPr>
          <w:szCs w:val="22"/>
          <w:lang w:eastAsia="en-AU"/>
        </w:rPr>
        <w:t xml:space="preserve"> and made by </w:t>
      </w:r>
      <w:r w:rsidR="008740A8">
        <w:rPr>
          <w:szCs w:val="22"/>
          <w:lang w:eastAsia="en-AU"/>
        </w:rPr>
        <w:t xml:space="preserve">clinical mental health staff </w:t>
      </w:r>
      <w:r>
        <w:rPr>
          <w:szCs w:val="22"/>
          <w:lang w:eastAsia="en-AU"/>
        </w:rPr>
        <w:t xml:space="preserve">who </w:t>
      </w:r>
      <w:r w:rsidR="008740A8">
        <w:rPr>
          <w:szCs w:val="22"/>
          <w:lang w:eastAsia="en-AU"/>
        </w:rPr>
        <w:t xml:space="preserve">may enforce </w:t>
      </w:r>
      <w:r w:rsidR="00C107B2">
        <w:rPr>
          <w:szCs w:val="22"/>
          <w:lang w:eastAsia="en-AU"/>
        </w:rPr>
        <w:t>conditions (i.e. mental health treatment preferences)</w:t>
      </w:r>
      <w:r w:rsidR="008740A8">
        <w:rPr>
          <w:szCs w:val="22"/>
          <w:lang w:eastAsia="en-AU"/>
        </w:rPr>
        <w:t xml:space="preserve"> upon them</w:t>
      </w:r>
      <w:r>
        <w:rPr>
          <w:szCs w:val="22"/>
          <w:lang w:eastAsia="en-AU"/>
        </w:rPr>
        <w:t>.</w:t>
      </w:r>
      <w:r w:rsidR="008740A8">
        <w:rPr>
          <w:szCs w:val="22"/>
          <w:lang w:eastAsia="en-AU"/>
        </w:rPr>
        <w:t xml:space="preserve"> </w:t>
      </w:r>
      <w:r>
        <w:rPr>
          <w:szCs w:val="22"/>
          <w:lang w:eastAsia="en-AU"/>
        </w:rPr>
        <w:t xml:space="preserve">Often, consumers’ decision-making difficulties were a result of not being included, or involved in meetings about their </w:t>
      </w:r>
      <w:r w:rsidR="00B737A5">
        <w:rPr>
          <w:szCs w:val="22"/>
          <w:lang w:eastAsia="en-AU"/>
        </w:rPr>
        <w:t>assessment and treatment</w:t>
      </w:r>
      <w:r>
        <w:rPr>
          <w:szCs w:val="22"/>
          <w:lang w:eastAsia="en-AU"/>
        </w:rPr>
        <w:t xml:space="preserve">, which </w:t>
      </w:r>
      <w:r w:rsidR="008740A8">
        <w:rPr>
          <w:szCs w:val="22"/>
          <w:lang w:eastAsia="en-AU"/>
        </w:rPr>
        <w:t>is a resemblance</w:t>
      </w:r>
      <w:r>
        <w:rPr>
          <w:szCs w:val="22"/>
          <w:lang w:eastAsia="en-AU"/>
        </w:rPr>
        <w:t xml:space="preserve"> of the power differentials surrounding the circumstances of compulsory treatment. </w:t>
      </w:r>
    </w:p>
    <w:p w14:paraId="37E9CF3F" w14:textId="77777777" w:rsidR="00F43FE3" w:rsidRDefault="00142FA1" w:rsidP="008560F7">
      <w:pPr>
        <w:pStyle w:val="VLAquotation"/>
      </w:pPr>
      <w:r w:rsidRPr="00AD5524">
        <w:t xml:space="preserve">Other people making decisions for you – things are already determined before </w:t>
      </w:r>
      <w:r w:rsidRPr="00B737A5">
        <w:t>you have</w:t>
      </w:r>
      <w:r w:rsidRPr="00AD5524">
        <w:t xml:space="preserve"> even been asked</w:t>
      </w:r>
      <w:r>
        <w:t>.</w:t>
      </w:r>
    </w:p>
    <w:p w14:paraId="197C117E" w14:textId="492BFF31" w:rsidR="00B737A5" w:rsidRPr="00F43FE3" w:rsidRDefault="00142FA1" w:rsidP="00F43FE3">
      <w:pPr>
        <w:ind w:firstLine="720"/>
      </w:pPr>
      <w:r w:rsidRPr="00F43FE3">
        <w:t>(Consumer)</w:t>
      </w:r>
    </w:p>
    <w:p w14:paraId="47B7BC7B" w14:textId="4AB0058D" w:rsidR="00871B2E" w:rsidRDefault="00871B2E" w:rsidP="00871B2E">
      <w:pPr>
        <w:spacing w:after="200" w:line="320" w:lineRule="atLeast"/>
        <w:rPr>
          <w:szCs w:val="22"/>
          <w:lang w:eastAsia="en-AU"/>
        </w:rPr>
      </w:pPr>
      <w:r>
        <w:rPr>
          <w:szCs w:val="22"/>
          <w:lang w:eastAsia="en-AU"/>
        </w:rPr>
        <w:t xml:space="preserve">Another </w:t>
      </w:r>
      <w:r w:rsidR="006230BF">
        <w:rPr>
          <w:szCs w:val="22"/>
          <w:lang w:eastAsia="en-AU"/>
        </w:rPr>
        <w:t>aspect that</w:t>
      </w:r>
      <w:r>
        <w:rPr>
          <w:szCs w:val="22"/>
          <w:lang w:eastAsia="en-AU"/>
        </w:rPr>
        <w:t xml:space="preserve"> often reinforces the power imbalance and lack of control over </w:t>
      </w:r>
      <w:r w:rsidR="00B737A5">
        <w:rPr>
          <w:szCs w:val="22"/>
          <w:lang w:eastAsia="en-AU"/>
        </w:rPr>
        <w:t>decisions</w:t>
      </w:r>
      <w:r>
        <w:rPr>
          <w:szCs w:val="22"/>
          <w:lang w:eastAsia="en-AU"/>
        </w:rPr>
        <w:t xml:space="preserve"> is the way consumers </w:t>
      </w:r>
      <w:r w:rsidR="008740A8">
        <w:rPr>
          <w:szCs w:val="22"/>
          <w:lang w:eastAsia="en-AU"/>
        </w:rPr>
        <w:t>often feel due to the treatment they receive from clinical mental health staff</w:t>
      </w:r>
      <w:r>
        <w:rPr>
          <w:szCs w:val="22"/>
          <w:lang w:eastAsia="en-AU"/>
        </w:rPr>
        <w:t>; feeling judged, coerced, or fear</w:t>
      </w:r>
      <w:r w:rsidR="008740A8">
        <w:rPr>
          <w:szCs w:val="22"/>
          <w:lang w:eastAsia="en-AU"/>
        </w:rPr>
        <w:t>ful</w:t>
      </w:r>
      <w:r>
        <w:rPr>
          <w:szCs w:val="22"/>
          <w:lang w:eastAsia="en-AU"/>
        </w:rPr>
        <w:t xml:space="preserve"> of punishment are common experiences for consumers undergoing compulsory treatment in cl</w:t>
      </w:r>
      <w:r w:rsidR="003015A2">
        <w:rPr>
          <w:szCs w:val="22"/>
          <w:lang w:eastAsia="en-AU"/>
        </w:rPr>
        <w:t>inical mental health settings.</w:t>
      </w:r>
    </w:p>
    <w:p w14:paraId="6EC68CE1" w14:textId="77777777" w:rsidR="003126CF" w:rsidRDefault="00871B2E" w:rsidP="00871B2E">
      <w:pPr>
        <w:spacing w:after="200" w:line="320" w:lineRule="atLeast"/>
        <w:rPr>
          <w:szCs w:val="22"/>
          <w:lang w:eastAsia="en-AU"/>
        </w:rPr>
      </w:pPr>
      <w:r>
        <w:rPr>
          <w:szCs w:val="22"/>
          <w:lang w:eastAsia="en-AU"/>
        </w:rPr>
        <w:t xml:space="preserve">Throughout the consultation sessions, consumers also raised the difficulty of not receiving </w:t>
      </w:r>
      <w:r w:rsidRPr="00B823DB">
        <w:t>information</w:t>
      </w:r>
      <w:r w:rsidRPr="002E439F">
        <w:rPr>
          <w:b/>
        </w:rPr>
        <w:t xml:space="preserve"> </w:t>
      </w:r>
      <w:r>
        <w:rPr>
          <w:szCs w:val="22"/>
          <w:lang w:eastAsia="en-AU"/>
        </w:rPr>
        <w:t>to support and inform their decisions. Consumers identified difficulties due to a lack of specific information about their rights and treatment orders</w:t>
      </w:r>
      <w:r w:rsidR="00C107B2">
        <w:rPr>
          <w:szCs w:val="22"/>
          <w:lang w:eastAsia="en-AU"/>
        </w:rPr>
        <w:t>.</w:t>
      </w:r>
      <w:r>
        <w:rPr>
          <w:szCs w:val="22"/>
          <w:lang w:eastAsia="en-AU"/>
        </w:rPr>
        <w:t xml:space="preserve"> </w:t>
      </w:r>
      <w:r w:rsidR="00C107B2">
        <w:rPr>
          <w:szCs w:val="22"/>
          <w:lang w:eastAsia="en-AU"/>
        </w:rPr>
        <w:t>In addition, for consumers experiencing mental health treatment in a secure extended care unit (SECU), n</w:t>
      </w:r>
      <w:r>
        <w:rPr>
          <w:szCs w:val="22"/>
          <w:lang w:eastAsia="en-AU"/>
        </w:rPr>
        <w:t>ot knowing how to access an advocate was</w:t>
      </w:r>
      <w:r w:rsidR="00C107B2">
        <w:rPr>
          <w:szCs w:val="22"/>
          <w:lang w:eastAsia="en-AU"/>
        </w:rPr>
        <w:t xml:space="preserve"> identified as</w:t>
      </w:r>
      <w:r>
        <w:rPr>
          <w:szCs w:val="22"/>
          <w:lang w:eastAsia="en-AU"/>
        </w:rPr>
        <w:t xml:space="preserve"> a </w:t>
      </w:r>
      <w:r w:rsidR="00C107B2">
        <w:rPr>
          <w:szCs w:val="22"/>
          <w:lang w:eastAsia="en-AU"/>
        </w:rPr>
        <w:t xml:space="preserve">further </w:t>
      </w:r>
      <w:r>
        <w:rPr>
          <w:szCs w:val="22"/>
          <w:lang w:eastAsia="en-AU"/>
        </w:rPr>
        <w:t xml:space="preserve">barrier. </w:t>
      </w:r>
    </w:p>
    <w:p w14:paraId="5217778B" w14:textId="77777777" w:rsidR="00871B2E" w:rsidRDefault="00C107B2" w:rsidP="00871B2E">
      <w:pPr>
        <w:spacing w:after="200" w:line="320" w:lineRule="atLeast"/>
        <w:rPr>
          <w:szCs w:val="22"/>
          <w:lang w:eastAsia="en-AU"/>
        </w:rPr>
      </w:pPr>
      <w:r>
        <w:rPr>
          <w:szCs w:val="22"/>
          <w:lang w:eastAsia="en-AU"/>
        </w:rPr>
        <w:t>Also in relation to information</w:t>
      </w:r>
      <w:r w:rsidR="00871B2E">
        <w:rPr>
          <w:szCs w:val="22"/>
          <w:lang w:eastAsia="en-AU"/>
        </w:rPr>
        <w:t xml:space="preserve">, services not having enough and/or accurate information </w:t>
      </w:r>
      <w:r>
        <w:rPr>
          <w:szCs w:val="22"/>
          <w:lang w:eastAsia="en-AU"/>
        </w:rPr>
        <w:t xml:space="preserve">about </w:t>
      </w:r>
      <w:r w:rsidR="00871B2E">
        <w:rPr>
          <w:szCs w:val="22"/>
          <w:lang w:eastAsia="en-AU"/>
        </w:rPr>
        <w:t>the consumer</w:t>
      </w:r>
      <w:r>
        <w:rPr>
          <w:szCs w:val="22"/>
          <w:lang w:eastAsia="en-AU"/>
        </w:rPr>
        <w:t>,</w:t>
      </w:r>
      <w:r w:rsidR="00871B2E">
        <w:rPr>
          <w:szCs w:val="22"/>
          <w:lang w:eastAsia="en-AU"/>
        </w:rPr>
        <w:t xml:space="preserve"> </w:t>
      </w:r>
      <w:r w:rsidR="003126CF">
        <w:rPr>
          <w:szCs w:val="22"/>
          <w:lang w:eastAsia="en-AU"/>
        </w:rPr>
        <w:t>was revealed as</w:t>
      </w:r>
      <w:r w:rsidR="00871B2E">
        <w:rPr>
          <w:szCs w:val="22"/>
          <w:lang w:eastAsia="en-AU"/>
        </w:rPr>
        <w:t xml:space="preserve"> a further </w:t>
      </w:r>
      <w:r>
        <w:rPr>
          <w:szCs w:val="22"/>
          <w:lang w:eastAsia="en-AU"/>
        </w:rPr>
        <w:t>obstacle</w:t>
      </w:r>
      <w:r w:rsidR="00871B2E">
        <w:rPr>
          <w:szCs w:val="22"/>
          <w:lang w:eastAsia="en-AU"/>
        </w:rPr>
        <w:t xml:space="preserve"> to consumers feeling understood and supported by clinical services in making decisions.</w:t>
      </w:r>
    </w:p>
    <w:p w14:paraId="6951E73C" w14:textId="5140E767" w:rsidR="00871B2E" w:rsidRDefault="00871B2E" w:rsidP="00871B2E">
      <w:pPr>
        <w:spacing w:after="200" w:line="320" w:lineRule="atLeast"/>
        <w:rPr>
          <w:szCs w:val="22"/>
          <w:lang w:eastAsia="en-AU"/>
        </w:rPr>
      </w:pPr>
      <w:r>
        <w:rPr>
          <w:szCs w:val="22"/>
          <w:lang w:eastAsia="en-AU"/>
        </w:rPr>
        <w:t xml:space="preserve">Consumers identified </w:t>
      </w:r>
      <w:r w:rsidR="00C107B2">
        <w:rPr>
          <w:szCs w:val="22"/>
          <w:lang w:eastAsia="en-AU"/>
        </w:rPr>
        <w:t xml:space="preserve">clinical mental health </w:t>
      </w:r>
      <w:r>
        <w:rPr>
          <w:szCs w:val="22"/>
          <w:lang w:eastAsia="en-AU"/>
        </w:rPr>
        <w:t xml:space="preserve">circumstances and </w:t>
      </w:r>
      <w:r w:rsidRPr="00DE0EF9">
        <w:rPr>
          <w:szCs w:val="22"/>
          <w:lang w:eastAsia="en-AU"/>
        </w:rPr>
        <w:t>environments</w:t>
      </w:r>
      <w:r>
        <w:rPr>
          <w:szCs w:val="22"/>
          <w:lang w:eastAsia="en-AU"/>
        </w:rPr>
        <w:t xml:space="preserve"> as being a further </w:t>
      </w:r>
      <w:r w:rsidR="00C107B2">
        <w:rPr>
          <w:szCs w:val="22"/>
          <w:lang w:eastAsia="en-AU"/>
        </w:rPr>
        <w:t xml:space="preserve">hindrance </w:t>
      </w:r>
      <w:r>
        <w:rPr>
          <w:szCs w:val="22"/>
          <w:lang w:eastAsia="en-AU"/>
        </w:rPr>
        <w:t xml:space="preserve">to decision-making. Consumers throughout nearly all of the sessions described clinical </w:t>
      </w:r>
      <w:r w:rsidRPr="00B823DB">
        <w:t>inpatient environments</w:t>
      </w:r>
      <w:r w:rsidR="008560F7">
        <w:rPr>
          <w:szCs w:val="22"/>
          <w:lang w:eastAsia="en-AU"/>
        </w:rPr>
        <w:t xml:space="preserve"> as often being ‘</w:t>
      </w:r>
      <w:r w:rsidR="003126CF">
        <w:rPr>
          <w:szCs w:val="22"/>
          <w:lang w:eastAsia="en-AU"/>
        </w:rPr>
        <w:t>scary</w:t>
      </w:r>
      <w:r w:rsidR="008560F7">
        <w:rPr>
          <w:szCs w:val="22"/>
          <w:lang w:eastAsia="en-AU"/>
        </w:rPr>
        <w:t>’</w:t>
      </w:r>
      <w:r>
        <w:rPr>
          <w:szCs w:val="22"/>
          <w:lang w:eastAsia="en-AU"/>
        </w:rPr>
        <w:t xml:space="preserve">, or </w:t>
      </w:r>
      <w:r w:rsidR="008560F7">
        <w:rPr>
          <w:szCs w:val="22"/>
          <w:lang w:eastAsia="en-AU"/>
        </w:rPr>
        <w:t>‘</w:t>
      </w:r>
      <w:r>
        <w:rPr>
          <w:szCs w:val="22"/>
          <w:lang w:eastAsia="en-AU"/>
        </w:rPr>
        <w:t>intimidating</w:t>
      </w:r>
      <w:r w:rsidR="008560F7">
        <w:rPr>
          <w:szCs w:val="22"/>
          <w:lang w:eastAsia="en-AU"/>
        </w:rPr>
        <w:t>’</w:t>
      </w:r>
      <w:r w:rsidR="00845D85">
        <w:rPr>
          <w:szCs w:val="22"/>
          <w:lang w:eastAsia="en-AU"/>
        </w:rPr>
        <w:t xml:space="preserve"> places</w:t>
      </w:r>
      <w:r>
        <w:rPr>
          <w:szCs w:val="22"/>
          <w:lang w:eastAsia="en-AU"/>
        </w:rPr>
        <w:t xml:space="preserve">, which felt </w:t>
      </w:r>
      <w:r w:rsidR="008560F7">
        <w:rPr>
          <w:szCs w:val="22"/>
          <w:lang w:eastAsia="en-AU"/>
        </w:rPr>
        <w:t>‘</w:t>
      </w:r>
      <w:r>
        <w:rPr>
          <w:szCs w:val="22"/>
          <w:lang w:eastAsia="en-AU"/>
        </w:rPr>
        <w:t>unsafe</w:t>
      </w:r>
      <w:r w:rsidR="008560F7">
        <w:rPr>
          <w:szCs w:val="22"/>
          <w:lang w:eastAsia="en-AU"/>
        </w:rPr>
        <w:t>’</w:t>
      </w:r>
      <w:r>
        <w:rPr>
          <w:szCs w:val="22"/>
          <w:lang w:eastAsia="en-AU"/>
        </w:rPr>
        <w:t xml:space="preserve">. </w:t>
      </w:r>
    </w:p>
    <w:p w14:paraId="0620DD8A" w14:textId="5446024E" w:rsidR="00871B2E" w:rsidRDefault="00871B2E" w:rsidP="00871B2E">
      <w:pPr>
        <w:spacing w:after="200" w:line="320" w:lineRule="atLeast"/>
        <w:rPr>
          <w:szCs w:val="22"/>
          <w:lang w:eastAsia="en-AU"/>
        </w:rPr>
      </w:pPr>
      <w:r>
        <w:rPr>
          <w:szCs w:val="22"/>
          <w:lang w:eastAsia="en-AU"/>
        </w:rPr>
        <w:t xml:space="preserve">In addition to the inpatient environment, consumers identified their </w:t>
      </w:r>
      <w:r w:rsidRPr="00B823DB">
        <w:t>personal circumstances</w:t>
      </w:r>
      <w:r>
        <w:rPr>
          <w:szCs w:val="22"/>
          <w:lang w:eastAsia="en-AU"/>
        </w:rPr>
        <w:t xml:space="preserve"> as being a</w:t>
      </w:r>
      <w:r w:rsidR="00845D85">
        <w:rPr>
          <w:szCs w:val="22"/>
          <w:lang w:eastAsia="en-AU"/>
        </w:rPr>
        <w:t xml:space="preserve">n additional limitation to their decision-making. Common </w:t>
      </w:r>
      <w:r>
        <w:rPr>
          <w:szCs w:val="22"/>
          <w:lang w:eastAsia="en-AU"/>
        </w:rPr>
        <w:t xml:space="preserve">experiences of being cognitively impaired due to medication, as well as being emotionally distressed due to being </w:t>
      </w:r>
      <w:r w:rsidR="00FF6552">
        <w:rPr>
          <w:szCs w:val="22"/>
          <w:lang w:eastAsia="en-AU"/>
        </w:rPr>
        <w:t xml:space="preserve">in crisis </w:t>
      </w:r>
      <w:r w:rsidR="00845D85">
        <w:rPr>
          <w:szCs w:val="22"/>
          <w:lang w:eastAsia="en-AU"/>
        </w:rPr>
        <w:t xml:space="preserve">or </w:t>
      </w:r>
      <w:r>
        <w:rPr>
          <w:szCs w:val="22"/>
          <w:lang w:eastAsia="en-AU"/>
        </w:rPr>
        <w:t xml:space="preserve">in </w:t>
      </w:r>
      <w:r w:rsidR="00FF6552">
        <w:rPr>
          <w:szCs w:val="22"/>
          <w:lang w:eastAsia="en-AU"/>
        </w:rPr>
        <w:t>other difficult</w:t>
      </w:r>
      <w:r w:rsidR="000B336F">
        <w:rPr>
          <w:szCs w:val="22"/>
          <w:lang w:eastAsia="en-AU"/>
        </w:rPr>
        <w:t xml:space="preserve"> circumstances</w:t>
      </w:r>
      <w:r w:rsidR="00845D85">
        <w:rPr>
          <w:szCs w:val="22"/>
          <w:lang w:eastAsia="en-AU"/>
        </w:rPr>
        <w:t xml:space="preserve"> (i.e. </w:t>
      </w:r>
      <w:r w:rsidR="008B51A7">
        <w:rPr>
          <w:szCs w:val="22"/>
          <w:lang w:eastAsia="en-AU"/>
        </w:rPr>
        <w:t>u</w:t>
      </w:r>
      <w:r w:rsidR="00845D85">
        <w:rPr>
          <w:szCs w:val="22"/>
          <w:lang w:eastAsia="en-AU"/>
        </w:rPr>
        <w:t>nstable housing)</w:t>
      </w:r>
      <w:r>
        <w:rPr>
          <w:szCs w:val="22"/>
          <w:lang w:eastAsia="en-AU"/>
        </w:rPr>
        <w:t xml:space="preserve"> created further </w:t>
      </w:r>
      <w:r w:rsidR="003015A2">
        <w:rPr>
          <w:szCs w:val="22"/>
          <w:lang w:eastAsia="en-AU"/>
        </w:rPr>
        <w:t>difficulty in decision-making.</w:t>
      </w:r>
    </w:p>
    <w:p w14:paraId="35DFAA76" w14:textId="728351A2" w:rsidR="00871B2E" w:rsidRDefault="00871B2E" w:rsidP="00871B2E">
      <w:pPr>
        <w:spacing w:after="200" w:line="320" w:lineRule="atLeast"/>
        <w:rPr>
          <w:szCs w:val="22"/>
          <w:lang w:eastAsia="en-AU"/>
        </w:rPr>
      </w:pPr>
      <w:r>
        <w:rPr>
          <w:szCs w:val="22"/>
          <w:lang w:eastAsia="en-AU"/>
        </w:rPr>
        <w:t xml:space="preserve">Other common </w:t>
      </w:r>
      <w:r w:rsidR="00845D85">
        <w:rPr>
          <w:szCs w:val="22"/>
          <w:lang w:eastAsia="en-AU"/>
        </w:rPr>
        <w:t xml:space="preserve">circumstances </w:t>
      </w:r>
      <w:r>
        <w:rPr>
          <w:szCs w:val="22"/>
          <w:lang w:eastAsia="en-AU"/>
        </w:rPr>
        <w:t xml:space="preserve">such as guardianship (see definition in </w:t>
      </w:r>
      <w:hyperlink w:anchor="_Appendix_B:_Glossary" w:history="1">
        <w:r w:rsidR="00A24573" w:rsidRPr="00CF25E6">
          <w:rPr>
            <w:rStyle w:val="Hyperlink"/>
            <w:szCs w:val="22"/>
            <w:lang w:eastAsia="en-AU"/>
          </w:rPr>
          <w:t>Appendix B</w:t>
        </w:r>
      </w:hyperlink>
      <w:r>
        <w:rPr>
          <w:szCs w:val="22"/>
          <w:lang w:eastAsia="en-AU"/>
        </w:rPr>
        <w:t>), experiencing aggression from others and problems associated with not being allowed to smoke in inpatient settings also created further difficulty to consumers’ decision-making.</w:t>
      </w:r>
    </w:p>
    <w:p w14:paraId="609B349A" w14:textId="5C1C7185" w:rsidR="00871B2E" w:rsidRDefault="00235EDE" w:rsidP="003126CF">
      <w:pPr>
        <w:pStyle w:val="Heading2"/>
      </w:pPr>
      <w:bookmarkStart w:id="47" w:name="_Toc454185500"/>
      <w:bookmarkStart w:id="48" w:name="_Toc459293834"/>
      <w:bookmarkStart w:id="49" w:name="_Toc459293934"/>
      <w:r>
        <w:lastRenderedPageBreak/>
        <w:t>Supporting decision-making under the Mental Health Act</w:t>
      </w:r>
      <w:bookmarkEnd w:id="47"/>
      <w:bookmarkEnd w:id="48"/>
      <w:bookmarkEnd w:id="49"/>
    </w:p>
    <w:p w14:paraId="3D3DD994" w14:textId="77777777" w:rsidR="00235EDE" w:rsidRDefault="00235EDE" w:rsidP="00235EDE">
      <w:pPr>
        <w:spacing w:after="200" w:line="320" w:lineRule="atLeast"/>
        <w:rPr>
          <w:lang w:eastAsia="en-AU"/>
        </w:rPr>
      </w:pPr>
      <w:r>
        <w:rPr>
          <w:lang w:eastAsia="en-AU"/>
        </w:rPr>
        <w:t xml:space="preserve">The findings through the consultation sessions identify several key areas which would help support decision-making in the </w:t>
      </w:r>
      <w:r w:rsidRPr="002E439F">
        <w:rPr>
          <w:i/>
        </w:rPr>
        <w:t>Mental Health Act 2014</w:t>
      </w:r>
      <w:r>
        <w:rPr>
          <w:lang w:eastAsia="en-AU"/>
        </w:rPr>
        <w:t xml:space="preserve">. </w:t>
      </w:r>
    </w:p>
    <w:p w14:paraId="08D0D03F" w14:textId="77777777" w:rsidR="00235EDE" w:rsidRDefault="00235EDE" w:rsidP="00235EDE">
      <w:pPr>
        <w:spacing w:after="200" w:line="320" w:lineRule="atLeast"/>
        <w:rPr>
          <w:lang w:eastAsia="en-AU"/>
        </w:rPr>
      </w:pPr>
      <w:r>
        <w:rPr>
          <w:lang w:eastAsia="en-AU"/>
        </w:rPr>
        <w:t xml:space="preserve">Provision of information in consumer-friendly language and suitable formats is an essential part of enabling consumers to be informed of their rights and </w:t>
      </w:r>
      <w:r w:rsidR="00845D85">
        <w:rPr>
          <w:lang w:eastAsia="en-AU"/>
        </w:rPr>
        <w:t>their options (i.e. treatment and other decisions)</w:t>
      </w:r>
      <w:r>
        <w:rPr>
          <w:lang w:eastAsia="en-AU"/>
        </w:rPr>
        <w:t xml:space="preserve"> in the context of compulsory treatment</w:t>
      </w:r>
      <w:r w:rsidR="004A7976">
        <w:rPr>
          <w:lang w:eastAsia="en-AU"/>
        </w:rPr>
        <w:t>.</w:t>
      </w:r>
      <w:r w:rsidR="00845D85">
        <w:rPr>
          <w:lang w:eastAsia="en-AU"/>
        </w:rPr>
        <w:t xml:space="preserve"> </w:t>
      </w:r>
      <w:r>
        <w:rPr>
          <w:lang w:eastAsia="en-AU"/>
        </w:rPr>
        <w:t xml:space="preserve">Consumers require </w:t>
      </w:r>
      <w:r w:rsidR="00845D85">
        <w:rPr>
          <w:lang w:eastAsia="en-AU"/>
        </w:rPr>
        <w:t xml:space="preserve">useful and </w:t>
      </w:r>
      <w:r w:rsidR="004A7976">
        <w:rPr>
          <w:lang w:eastAsia="en-AU"/>
        </w:rPr>
        <w:t xml:space="preserve">timely </w:t>
      </w:r>
      <w:r>
        <w:rPr>
          <w:lang w:eastAsia="en-AU"/>
        </w:rPr>
        <w:t>information to ensure that it is applicable to the</w:t>
      </w:r>
      <w:r w:rsidR="00845D85">
        <w:rPr>
          <w:lang w:eastAsia="en-AU"/>
        </w:rPr>
        <w:t xml:space="preserve"> immediacy and specific nature of their</w:t>
      </w:r>
      <w:r>
        <w:rPr>
          <w:lang w:eastAsia="en-AU"/>
        </w:rPr>
        <w:t xml:space="preserve"> circumstances. Of particular importance is ensuring that information is provided in suitable community languages to support decision-making. </w:t>
      </w:r>
    </w:p>
    <w:p w14:paraId="4DD1AD52" w14:textId="29FE30CF" w:rsidR="00235EDE" w:rsidRPr="00AE33D1" w:rsidRDefault="00235EDE" w:rsidP="006E654C">
      <w:pPr>
        <w:rPr>
          <w:b/>
        </w:rPr>
      </w:pPr>
      <w:bookmarkStart w:id="50" w:name="_Toc451438848"/>
      <w:bookmarkStart w:id="51" w:name="_Toc451505406"/>
      <w:r>
        <w:t xml:space="preserve">Consumers identified having support from others as a key part of supporting decision-making. Specifically, consumers spoke of being able to trust those who can support decision-making and honesty, empathy and listening skills as part of building </w:t>
      </w:r>
      <w:r w:rsidR="004A7976">
        <w:t>a</w:t>
      </w:r>
      <w:r>
        <w:t xml:space="preserve"> relations</w:t>
      </w:r>
      <w:r w:rsidR="008D4A83">
        <w:t>hip to support decision-making.</w:t>
      </w:r>
      <w:r w:rsidR="008D4A83">
        <w:br/>
      </w:r>
      <w:r>
        <w:t>In addition, there was a requirement for the person to be independent and acknowledge the expertise of one’s own lived experience.</w:t>
      </w:r>
      <w:bookmarkEnd w:id="50"/>
      <w:bookmarkEnd w:id="51"/>
    </w:p>
    <w:p w14:paraId="7FF2F19C" w14:textId="77777777" w:rsidR="00235EDE" w:rsidRDefault="00235EDE" w:rsidP="00235EDE">
      <w:pPr>
        <w:spacing w:after="200" w:line="320" w:lineRule="atLeast"/>
        <w:rPr>
          <w:lang w:eastAsia="en-AU"/>
        </w:rPr>
      </w:pPr>
      <w:r>
        <w:rPr>
          <w:lang w:eastAsia="en-AU"/>
        </w:rPr>
        <w:t>Collaboration between</w:t>
      </w:r>
      <w:r w:rsidR="004A7976">
        <w:rPr>
          <w:lang w:eastAsia="en-AU"/>
        </w:rPr>
        <w:t xml:space="preserve"> people involved in</w:t>
      </w:r>
      <w:r>
        <w:rPr>
          <w:lang w:eastAsia="en-AU"/>
        </w:rPr>
        <w:t xml:space="preserve"> different areas of a person’s life was identified as being a key part of supporting consumers’ decision-making. Ensuring that </w:t>
      </w:r>
      <w:r w:rsidR="00845D85">
        <w:rPr>
          <w:lang w:eastAsia="en-AU"/>
        </w:rPr>
        <w:t xml:space="preserve">consumers </w:t>
      </w:r>
      <w:r>
        <w:rPr>
          <w:lang w:eastAsia="en-AU"/>
        </w:rPr>
        <w:t>are well informed about the individual’s life and continuity in relationships throughout consumers’ lives were seen as key in supporting decision-making</w:t>
      </w:r>
    </w:p>
    <w:p w14:paraId="262BF12C" w14:textId="77777777" w:rsidR="00235EDE" w:rsidRDefault="00235EDE" w:rsidP="00235EDE">
      <w:pPr>
        <w:spacing w:after="200" w:line="320" w:lineRule="atLeast"/>
        <w:rPr>
          <w:lang w:eastAsia="en-AU"/>
        </w:rPr>
      </w:pPr>
      <w:r>
        <w:rPr>
          <w:lang w:eastAsia="en-AU"/>
        </w:rPr>
        <w:t xml:space="preserve">Consumers spoke of the important role of supportive structures and tools to support their decision-making capacity. Specifically, feeling safe in a non-coercive environment was an important part of supporting decision-making. </w:t>
      </w:r>
      <w:r w:rsidR="00D05FF6">
        <w:rPr>
          <w:lang w:eastAsia="en-AU"/>
        </w:rPr>
        <w:t xml:space="preserve">Further, consumers identified </w:t>
      </w:r>
      <w:r w:rsidR="00845D85">
        <w:rPr>
          <w:lang w:eastAsia="en-AU"/>
        </w:rPr>
        <w:t xml:space="preserve">the </w:t>
      </w:r>
      <w:r w:rsidR="00D05FF6">
        <w:rPr>
          <w:lang w:eastAsia="en-AU"/>
        </w:rPr>
        <w:t>requirement</w:t>
      </w:r>
      <w:r w:rsidR="00845D85">
        <w:rPr>
          <w:lang w:eastAsia="en-AU"/>
        </w:rPr>
        <w:t xml:space="preserve"> for</w:t>
      </w:r>
      <w:r w:rsidR="00D05FF6">
        <w:rPr>
          <w:lang w:eastAsia="en-AU"/>
        </w:rPr>
        <w:t xml:space="preserve"> an advocate who is able</w:t>
      </w:r>
      <w:r w:rsidR="00845D85">
        <w:rPr>
          <w:lang w:eastAsia="en-AU"/>
        </w:rPr>
        <w:t xml:space="preserve"> to </w:t>
      </w:r>
      <w:r w:rsidR="00D05FF6">
        <w:rPr>
          <w:lang w:eastAsia="en-AU"/>
        </w:rPr>
        <w:t>provide emotional support to assist a</w:t>
      </w:r>
      <w:r>
        <w:rPr>
          <w:lang w:eastAsia="en-AU"/>
        </w:rPr>
        <w:t xml:space="preserve"> logical decision</w:t>
      </w:r>
      <w:r w:rsidR="00D05FF6">
        <w:rPr>
          <w:lang w:eastAsia="en-AU"/>
        </w:rPr>
        <w:t>-making process</w:t>
      </w:r>
      <w:r>
        <w:rPr>
          <w:lang w:eastAsia="en-AU"/>
        </w:rPr>
        <w:t>. Decisions c</w:t>
      </w:r>
      <w:r w:rsidR="00D05FF6">
        <w:rPr>
          <w:lang w:eastAsia="en-AU"/>
        </w:rPr>
        <w:t>ould also</w:t>
      </w:r>
      <w:r>
        <w:rPr>
          <w:lang w:eastAsia="en-AU"/>
        </w:rPr>
        <w:t xml:space="preserve"> be supported through the development of advance statements.</w:t>
      </w:r>
    </w:p>
    <w:p w14:paraId="0CCDA38C" w14:textId="77777777" w:rsidR="008560F7" w:rsidRDefault="00142FA1" w:rsidP="008560F7">
      <w:pPr>
        <w:pStyle w:val="VLAquotation"/>
      </w:pPr>
      <w:r w:rsidRPr="008560F7">
        <w:t>Information about options, steps you can take to speak up about your situation.</w:t>
      </w:r>
    </w:p>
    <w:p w14:paraId="12F0A8C5" w14:textId="14B55D6C" w:rsidR="00142FA1" w:rsidRPr="008560F7" w:rsidRDefault="00142FA1" w:rsidP="008560F7">
      <w:pPr>
        <w:ind w:firstLine="720"/>
      </w:pPr>
      <w:r w:rsidRPr="008560F7">
        <w:t>(Consumer)</w:t>
      </w:r>
    </w:p>
    <w:p w14:paraId="75E413EF" w14:textId="1B6DBC3E" w:rsidR="00235EDE" w:rsidRDefault="00235EDE" w:rsidP="003126CF">
      <w:pPr>
        <w:pStyle w:val="Heading2"/>
      </w:pPr>
      <w:bookmarkStart w:id="52" w:name="_Toc454185501"/>
      <w:bookmarkStart w:id="53" w:name="_Toc459293835"/>
      <w:bookmarkStart w:id="54" w:name="_Toc459293935"/>
      <w:r>
        <w:t xml:space="preserve">Consumers’ requirements </w:t>
      </w:r>
      <w:r w:rsidR="004A7976">
        <w:t xml:space="preserve">of </w:t>
      </w:r>
      <w:r>
        <w:t>an advocate</w:t>
      </w:r>
      <w:bookmarkEnd w:id="52"/>
      <w:bookmarkEnd w:id="53"/>
      <w:bookmarkEnd w:id="54"/>
    </w:p>
    <w:p w14:paraId="49DDB6C1" w14:textId="375C47BD" w:rsidR="00235EDE" w:rsidRDefault="00235EDE" w:rsidP="00235EDE">
      <w:pPr>
        <w:spacing w:after="200" w:line="320" w:lineRule="atLeast"/>
        <w:rPr>
          <w:lang w:eastAsia="en-AU"/>
        </w:rPr>
      </w:pPr>
      <w:r>
        <w:rPr>
          <w:lang w:eastAsia="en-AU"/>
        </w:rPr>
        <w:t xml:space="preserve">Consumers identified various qualities, perspectives and expertise as fundamental to constructing an effective relationship where trust is built </w:t>
      </w:r>
      <w:r w:rsidR="00AC7E54">
        <w:rPr>
          <w:lang w:eastAsia="en-AU"/>
        </w:rPr>
        <w:t>o</w:t>
      </w:r>
      <w:r>
        <w:rPr>
          <w:lang w:eastAsia="en-AU"/>
        </w:rPr>
        <w:t>n the advocate’s ability to present the con</w:t>
      </w:r>
      <w:r w:rsidR="008D4A83">
        <w:rPr>
          <w:lang w:eastAsia="en-AU"/>
        </w:rPr>
        <w:t>sumer’s preferences and views.</w:t>
      </w:r>
    </w:p>
    <w:p w14:paraId="59B8D890" w14:textId="787BCA41" w:rsidR="00235EDE" w:rsidRDefault="00235EDE" w:rsidP="00235EDE">
      <w:pPr>
        <w:spacing w:after="200" w:line="320" w:lineRule="atLeast"/>
        <w:rPr>
          <w:lang w:eastAsia="en-AU"/>
        </w:rPr>
      </w:pPr>
      <w:r>
        <w:rPr>
          <w:lang w:eastAsia="en-AU"/>
        </w:rPr>
        <w:t>Personal qualities such as empathy, non-judgement</w:t>
      </w:r>
      <w:r w:rsidR="00AC7E54">
        <w:rPr>
          <w:lang w:eastAsia="en-AU"/>
        </w:rPr>
        <w:t>al</w:t>
      </w:r>
      <w:r w:rsidR="00F43FE3">
        <w:rPr>
          <w:lang w:eastAsia="en-AU"/>
        </w:rPr>
        <w:t xml:space="preserve"> and someone who can relate as ‘</w:t>
      </w:r>
      <w:r>
        <w:rPr>
          <w:lang w:eastAsia="en-AU"/>
        </w:rPr>
        <w:t>a friend or peer</w:t>
      </w:r>
      <w:r w:rsidR="00F43FE3">
        <w:rPr>
          <w:lang w:eastAsia="en-AU"/>
        </w:rPr>
        <w:t>’</w:t>
      </w:r>
      <w:r>
        <w:rPr>
          <w:lang w:eastAsia="en-AU"/>
        </w:rPr>
        <w:t xml:space="preserve"> </w:t>
      </w:r>
      <w:r w:rsidR="0062535F">
        <w:rPr>
          <w:lang w:eastAsia="en-AU"/>
        </w:rPr>
        <w:t>were</w:t>
      </w:r>
      <w:r>
        <w:rPr>
          <w:lang w:eastAsia="en-AU"/>
        </w:rPr>
        <w:t xml:space="preserve"> </w:t>
      </w:r>
      <w:r w:rsidR="0062535F">
        <w:rPr>
          <w:lang w:eastAsia="en-AU"/>
        </w:rPr>
        <w:t>a priority for</w:t>
      </w:r>
      <w:r>
        <w:rPr>
          <w:lang w:eastAsia="en-AU"/>
        </w:rPr>
        <w:t xml:space="preserve"> consumers. In addition, consumers identified the importance of being able to choose an advocate who is a</w:t>
      </w:r>
      <w:r w:rsidR="0062535F">
        <w:rPr>
          <w:lang w:eastAsia="en-AU"/>
        </w:rPr>
        <w:t xml:space="preserve"> good match, </w:t>
      </w:r>
      <w:r w:rsidR="00FF6552">
        <w:rPr>
          <w:lang w:eastAsia="en-AU"/>
        </w:rPr>
        <w:t>gender wise</w:t>
      </w:r>
      <w:r>
        <w:rPr>
          <w:lang w:eastAsia="en-AU"/>
        </w:rPr>
        <w:t xml:space="preserve"> and a willingness to understand the consumer’s cultural background. Other personal qualities such as passion, strength and determination </w:t>
      </w:r>
      <w:r w:rsidR="0062535F">
        <w:rPr>
          <w:lang w:eastAsia="en-AU"/>
        </w:rPr>
        <w:t>were</w:t>
      </w:r>
      <w:r>
        <w:rPr>
          <w:lang w:eastAsia="en-AU"/>
        </w:rPr>
        <w:t xml:space="preserve"> also important</w:t>
      </w:r>
      <w:r w:rsidR="0062535F">
        <w:rPr>
          <w:lang w:eastAsia="en-AU"/>
        </w:rPr>
        <w:t xml:space="preserve"> to consumers</w:t>
      </w:r>
      <w:r>
        <w:rPr>
          <w:lang w:eastAsia="en-AU"/>
        </w:rPr>
        <w:t>.</w:t>
      </w:r>
    </w:p>
    <w:p w14:paraId="2358ECF9" w14:textId="77777777" w:rsidR="00235EDE" w:rsidRDefault="00576827" w:rsidP="00DE4496">
      <w:pPr>
        <w:spacing w:after="200" w:line="320" w:lineRule="atLeast"/>
        <w:rPr>
          <w:lang w:eastAsia="en-AU"/>
        </w:rPr>
      </w:pPr>
      <w:r>
        <w:rPr>
          <w:lang w:eastAsia="en-AU"/>
        </w:rPr>
        <w:t>Consumers priorit</w:t>
      </w:r>
      <w:r w:rsidR="004A0C70">
        <w:rPr>
          <w:lang w:eastAsia="en-AU"/>
        </w:rPr>
        <w:t>ised</w:t>
      </w:r>
      <w:r>
        <w:rPr>
          <w:lang w:eastAsia="en-AU"/>
        </w:rPr>
        <w:t xml:space="preserve"> the need for a</w:t>
      </w:r>
      <w:r w:rsidR="00D933EB">
        <w:rPr>
          <w:lang w:eastAsia="en-AU"/>
        </w:rPr>
        <w:t>n advocate who is skilled</w:t>
      </w:r>
      <w:r w:rsidR="00235EDE">
        <w:rPr>
          <w:lang w:eastAsia="en-AU"/>
        </w:rPr>
        <w:t xml:space="preserve"> in assisting the interpretation and identification of outcomes and goals</w:t>
      </w:r>
      <w:r w:rsidR="00D933EB">
        <w:rPr>
          <w:lang w:eastAsia="en-AU"/>
        </w:rPr>
        <w:t>, which are meaningful to the consumer.</w:t>
      </w:r>
      <w:r w:rsidR="00235EDE">
        <w:rPr>
          <w:lang w:eastAsia="en-AU"/>
        </w:rPr>
        <w:t xml:space="preserve"> </w:t>
      </w:r>
      <w:r w:rsidR="00D933EB">
        <w:rPr>
          <w:lang w:eastAsia="en-AU"/>
        </w:rPr>
        <w:t>Some consumers also outlined</w:t>
      </w:r>
      <w:r w:rsidR="00235EDE">
        <w:rPr>
          <w:lang w:eastAsia="en-AU"/>
        </w:rPr>
        <w:t xml:space="preserve"> the</w:t>
      </w:r>
      <w:r w:rsidR="00D933EB">
        <w:rPr>
          <w:lang w:eastAsia="en-AU"/>
        </w:rPr>
        <w:t xml:space="preserve"> preference for an advocate who is also a consumer, to enable shared understandings</w:t>
      </w:r>
      <w:r w:rsidR="00235EDE">
        <w:rPr>
          <w:lang w:eastAsia="en-AU"/>
        </w:rPr>
        <w:t xml:space="preserve"> </w:t>
      </w:r>
      <w:r>
        <w:rPr>
          <w:lang w:eastAsia="en-AU"/>
        </w:rPr>
        <w:t xml:space="preserve">through experiences </w:t>
      </w:r>
      <w:r w:rsidR="00235EDE">
        <w:rPr>
          <w:lang w:eastAsia="en-AU"/>
        </w:rPr>
        <w:t>of</w:t>
      </w:r>
      <w:r w:rsidR="00D933EB">
        <w:rPr>
          <w:lang w:eastAsia="en-AU"/>
        </w:rPr>
        <w:t xml:space="preserve"> common threads such as stigma, discrimination</w:t>
      </w:r>
      <w:r w:rsidR="00235EDE">
        <w:rPr>
          <w:lang w:eastAsia="en-AU"/>
        </w:rPr>
        <w:t xml:space="preserve"> </w:t>
      </w:r>
      <w:r w:rsidR="00D933EB">
        <w:rPr>
          <w:lang w:eastAsia="en-AU"/>
        </w:rPr>
        <w:t>and individual</w:t>
      </w:r>
      <w:r w:rsidR="00235EDE">
        <w:rPr>
          <w:lang w:eastAsia="en-AU"/>
        </w:rPr>
        <w:t xml:space="preserve"> recovery </w:t>
      </w:r>
      <w:r w:rsidR="00235EDE">
        <w:rPr>
          <w:lang w:eastAsia="en-AU"/>
        </w:rPr>
        <w:lastRenderedPageBreak/>
        <w:t>journey</w:t>
      </w:r>
      <w:r w:rsidR="00D933EB">
        <w:rPr>
          <w:lang w:eastAsia="en-AU"/>
        </w:rPr>
        <w:t>s</w:t>
      </w:r>
      <w:r w:rsidR="00235EDE">
        <w:rPr>
          <w:lang w:eastAsia="en-AU"/>
        </w:rPr>
        <w:t>. Consumers also spoke of the need for an advocate who provides clear information in a suitable way that allows an understanding of options. Consumers require an advocate who</w:t>
      </w:r>
      <w:r>
        <w:rPr>
          <w:lang w:eastAsia="en-AU"/>
        </w:rPr>
        <w:t xml:space="preserve"> takes the time to build effective relationships with them</w:t>
      </w:r>
      <w:r w:rsidR="00235EDE">
        <w:rPr>
          <w:lang w:eastAsia="en-AU"/>
        </w:rPr>
        <w:t xml:space="preserve"> </w:t>
      </w:r>
      <w:r>
        <w:rPr>
          <w:lang w:eastAsia="en-AU"/>
        </w:rPr>
        <w:t>by being regularly available through ongoing</w:t>
      </w:r>
      <w:r w:rsidR="00D933EB">
        <w:rPr>
          <w:lang w:eastAsia="en-AU"/>
        </w:rPr>
        <w:t xml:space="preserve"> presence in clinical settings</w:t>
      </w:r>
      <w:r w:rsidR="00235EDE">
        <w:rPr>
          <w:lang w:eastAsia="en-AU"/>
        </w:rPr>
        <w:t>.</w:t>
      </w:r>
    </w:p>
    <w:p w14:paraId="1D5ECBED" w14:textId="635D4B3B" w:rsidR="008560F7" w:rsidRDefault="00561EF2" w:rsidP="008560F7">
      <w:pPr>
        <w:pStyle w:val="VLAquotation"/>
      </w:pPr>
      <w:r w:rsidRPr="008560F7">
        <w:t xml:space="preserve">The advocate needs enough time to build a </w:t>
      </w:r>
      <w:r w:rsidR="001E3F8D">
        <w:t>relationship prior to a meeting –</w:t>
      </w:r>
      <w:r w:rsidRPr="008560F7">
        <w:t xml:space="preserve"> time to find out about the consumer’s perspective and walk consumer through options</w:t>
      </w:r>
      <w:r w:rsidR="008560F7">
        <w:t>.</w:t>
      </w:r>
    </w:p>
    <w:p w14:paraId="65ACB08B" w14:textId="06E1BEBB" w:rsidR="002D6D3F" w:rsidRPr="008560F7" w:rsidRDefault="00561EF2" w:rsidP="008560F7">
      <w:pPr>
        <w:ind w:firstLine="720"/>
      </w:pPr>
      <w:r w:rsidRPr="008560F7">
        <w:t>(Consumer)</w:t>
      </w:r>
    </w:p>
    <w:p w14:paraId="2CFDB4D1" w14:textId="6BC24458" w:rsidR="0042295E" w:rsidRPr="0042295E" w:rsidRDefault="0042295E" w:rsidP="003126CF">
      <w:pPr>
        <w:pStyle w:val="Heading2"/>
      </w:pPr>
      <w:bookmarkStart w:id="55" w:name="_Toc454185502"/>
      <w:bookmarkStart w:id="56" w:name="_Toc459293836"/>
      <w:bookmarkStart w:id="57" w:name="_Toc459293936"/>
      <w:r w:rsidRPr="0042295E">
        <w:t>Helping consumers build the capacity to self-advocate</w:t>
      </w:r>
      <w:bookmarkEnd w:id="55"/>
      <w:bookmarkEnd w:id="56"/>
      <w:bookmarkEnd w:id="57"/>
      <w:r w:rsidRPr="0042295E">
        <w:t xml:space="preserve"> </w:t>
      </w:r>
    </w:p>
    <w:p w14:paraId="1C0E741E" w14:textId="77777777" w:rsidR="0042295E" w:rsidRDefault="0042295E" w:rsidP="0042295E">
      <w:pPr>
        <w:spacing w:after="200" w:line="320" w:lineRule="atLeast"/>
      </w:pPr>
      <w:r>
        <w:t xml:space="preserve">Several of the groups identified that information was a key part of building consumers’ capacity to self-advocate. Consumers spoke of the necessity in being able to access information to support </w:t>
      </w:r>
      <w:r w:rsidR="00DA6F0B">
        <w:t xml:space="preserve">them to understand and seek to rely on </w:t>
      </w:r>
      <w:r>
        <w:t>their human rights and to support their decisions on treatment. Consumers identified the preference for verbal information provided by an advocate to suppor</w:t>
      </w:r>
      <w:r w:rsidR="001D0A60">
        <w:t>t the ability to self-advocate.</w:t>
      </w:r>
    </w:p>
    <w:p w14:paraId="71897398" w14:textId="77777777" w:rsidR="0042295E" w:rsidRDefault="0042295E" w:rsidP="0042295E">
      <w:pPr>
        <w:spacing w:after="200" w:line="320" w:lineRule="atLeast"/>
      </w:pPr>
      <w:r w:rsidRPr="00CA3F90">
        <w:t xml:space="preserve">Consumers raised the importance of building skills, knowledge and capacity to self-advocate through encouragement and support from an advocate. </w:t>
      </w:r>
      <w:r w:rsidR="00576827">
        <w:t>Through encouragement</w:t>
      </w:r>
      <w:r w:rsidR="00A90EE7">
        <w:t xml:space="preserve"> and reassurance from</w:t>
      </w:r>
      <w:r w:rsidR="00576827">
        <w:t xml:space="preserve"> an advocate, consumers may increase their</w:t>
      </w:r>
      <w:r w:rsidR="00576827" w:rsidRPr="00CA3F90">
        <w:t xml:space="preserve"> </w:t>
      </w:r>
      <w:r w:rsidRPr="00CA3F90">
        <w:t>confidence</w:t>
      </w:r>
      <w:r w:rsidR="0062535F">
        <w:t xml:space="preserve"> and self-</w:t>
      </w:r>
      <w:r w:rsidR="00E24184" w:rsidRPr="00CA3F90">
        <w:t>esteem</w:t>
      </w:r>
      <w:r w:rsidR="00E24184">
        <w:t>, which</w:t>
      </w:r>
      <w:r w:rsidRPr="00CA3F90">
        <w:t xml:space="preserve"> would also help build the capacity to self-advocate</w:t>
      </w:r>
      <w:r w:rsidR="00576827">
        <w:t>.</w:t>
      </w:r>
      <w:r w:rsidRPr="00CA3F90">
        <w:t xml:space="preserve"> </w:t>
      </w:r>
      <w:r w:rsidR="00A90EE7">
        <w:t>S</w:t>
      </w:r>
      <w:r w:rsidRPr="00CA3F90">
        <w:t>elf-advocacy training and education were also seen as important.</w:t>
      </w:r>
      <w:r>
        <w:t xml:space="preserve"> </w:t>
      </w:r>
      <w:r w:rsidRPr="00CA3F90">
        <w:t xml:space="preserve">Specific tools and techniques </w:t>
      </w:r>
      <w:r w:rsidR="008A0B6C">
        <w:t>should be</w:t>
      </w:r>
      <w:r w:rsidRPr="00CA3F90">
        <w:t xml:space="preserve"> used to support self-advocacy includ</w:t>
      </w:r>
      <w:r w:rsidR="003751D8">
        <w:t>ing</w:t>
      </w:r>
      <w:r w:rsidRPr="00CA3F90">
        <w:t xml:space="preserve"> coaching, </w:t>
      </w:r>
      <w:r w:rsidR="0062535F" w:rsidRPr="00CA3F90">
        <w:t>role-play</w:t>
      </w:r>
      <w:r w:rsidRPr="00CA3F90">
        <w:t xml:space="preserve">, </w:t>
      </w:r>
      <w:r w:rsidR="003751D8">
        <w:t xml:space="preserve">and </w:t>
      </w:r>
      <w:r w:rsidR="001D0A60">
        <w:t>development of a plan.</w:t>
      </w:r>
    </w:p>
    <w:p w14:paraId="4124801C" w14:textId="77777777" w:rsidR="004D1C04" w:rsidRDefault="0042295E" w:rsidP="00DE4496">
      <w:pPr>
        <w:spacing w:after="200" w:line="320" w:lineRule="atLeast"/>
      </w:pPr>
      <w:r w:rsidRPr="00CA3F90">
        <w:t xml:space="preserve">Consumers may also need an advocate to support the development of an advance </w:t>
      </w:r>
      <w:r w:rsidR="00E24184" w:rsidRPr="00CA3F90">
        <w:t>statement that</w:t>
      </w:r>
      <w:r w:rsidRPr="00CA3F90">
        <w:t xml:space="preserve"> can be utilised as a tool to </w:t>
      </w:r>
      <w:r w:rsidR="00E24184">
        <w:t>communicate</w:t>
      </w:r>
      <w:r w:rsidRPr="00CA3F90">
        <w:t xml:space="preserve"> their wishes in difficult circumstances.</w:t>
      </w:r>
      <w:r>
        <w:t xml:space="preserve"> </w:t>
      </w:r>
      <w:r w:rsidRPr="00CA3F90">
        <w:t xml:space="preserve">Knowledge of the treating team and their stance </w:t>
      </w:r>
      <w:r w:rsidR="003751D8">
        <w:t xml:space="preserve">on the treatment of the person </w:t>
      </w:r>
      <w:r w:rsidRPr="00CA3F90">
        <w:t>may also provide consumers a realistic picture of the boundaries and opposing positions as a guide to consumers developing a strong argument for their own rights.</w:t>
      </w:r>
    </w:p>
    <w:p w14:paraId="30538F9C" w14:textId="27920A89" w:rsidR="004D1C04" w:rsidRPr="0028465B" w:rsidRDefault="004D1C04" w:rsidP="003126CF">
      <w:pPr>
        <w:pStyle w:val="Heading2"/>
      </w:pPr>
      <w:bookmarkStart w:id="58" w:name="_Toc454185503"/>
      <w:bookmarkStart w:id="59" w:name="_Toc459293837"/>
      <w:bookmarkStart w:id="60" w:name="_Toc459293937"/>
      <w:r w:rsidRPr="0028465B">
        <w:t>Consumers’ information and resource preferences</w:t>
      </w:r>
      <w:bookmarkEnd w:id="58"/>
      <w:bookmarkEnd w:id="59"/>
      <w:bookmarkEnd w:id="60"/>
      <w:r w:rsidRPr="0028465B">
        <w:t xml:space="preserve"> </w:t>
      </w:r>
    </w:p>
    <w:p w14:paraId="10B91A8F" w14:textId="59AAB299" w:rsidR="004D1C04" w:rsidRPr="00AF07B9" w:rsidRDefault="004D1C04" w:rsidP="004D1C04">
      <w:pPr>
        <w:spacing w:after="200" w:line="320" w:lineRule="atLeast"/>
        <w:rPr>
          <w:lang w:eastAsia="en-AU"/>
        </w:rPr>
      </w:pPr>
      <w:r w:rsidRPr="00AF07B9">
        <w:t xml:space="preserve">Throughout the consultation sessions, consumers identified the necessity for IMHA to </w:t>
      </w:r>
      <w:r w:rsidR="00E24184">
        <w:t>promote the serv</w:t>
      </w:r>
      <w:r w:rsidR="001D0A60">
        <w:t xml:space="preserve">ice and therefore make it more </w:t>
      </w:r>
      <w:r w:rsidR="00BC4CCC">
        <w:t>accessible</w:t>
      </w:r>
      <w:r w:rsidRPr="00AF07B9">
        <w:t xml:space="preserve"> to</w:t>
      </w:r>
      <w:r w:rsidR="00E24184">
        <w:t xml:space="preserve"> consumers </w:t>
      </w:r>
      <w:r w:rsidR="00E24184" w:rsidRPr="00AF07B9">
        <w:t>throughout</w:t>
      </w:r>
      <w:r w:rsidR="00E24184">
        <w:t xml:space="preserve"> </w:t>
      </w:r>
      <w:r w:rsidRPr="00AF07B9">
        <w:t>Victoria</w:t>
      </w:r>
      <w:r w:rsidR="00E24184">
        <w:t xml:space="preserve">. Consumers suggested </w:t>
      </w:r>
      <w:r w:rsidR="008A0B6C">
        <w:t>information about IMHA be displayed</w:t>
      </w:r>
      <w:r w:rsidR="00BC4CCC">
        <w:t xml:space="preserve"> in</w:t>
      </w:r>
      <w:r w:rsidRPr="00AF07B9">
        <w:t xml:space="preserve"> public locations and support service listings</w:t>
      </w:r>
      <w:r w:rsidR="008A0B6C">
        <w:t>, i.e.</w:t>
      </w:r>
      <w:r w:rsidR="00103837">
        <w:t xml:space="preserve"> </w:t>
      </w:r>
      <w:r w:rsidRPr="00AF07B9">
        <w:t xml:space="preserve">the Melbourne City Council </w:t>
      </w:r>
      <w:r w:rsidR="00B213AC">
        <w:t>s</w:t>
      </w:r>
      <w:r w:rsidRPr="00AF07B9">
        <w:t xml:space="preserve">martphone application for </w:t>
      </w:r>
      <w:r w:rsidR="00B213AC">
        <w:t>people experiencing</w:t>
      </w:r>
      <w:r w:rsidRPr="00AF07B9">
        <w:t xml:space="preserve"> homeless</w:t>
      </w:r>
      <w:r w:rsidR="00B213AC">
        <w:t>ness</w:t>
      </w:r>
      <w:r w:rsidRPr="00AF07B9">
        <w:t xml:space="preserve"> (</w:t>
      </w:r>
      <w:hyperlink r:id="rId22" w:history="1">
        <w:r w:rsidRPr="008560F7">
          <w:rPr>
            <w:rStyle w:val="Hyperlink"/>
          </w:rPr>
          <w:t>www.askizzy.org.au</w:t>
        </w:r>
      </w:hyperlink>
      <w:r w:rsidR="003015A2">
        <w:t xml:space="preserve">). </w:t>
      </w:r>
      <w:r w:rsidRPr="00AF07B9">
        <w:rPr>
          <w:lang w:eastAsia="en-AU"/>
        </w:rPr>
        <w:t xml:space="preserve">Consumers also </w:t>
      </w:r>
      <w:r w:rsidR="008A0B6C">
        <w:rPr>
          <w:lang w:eastAsia="en-AU"/>
        </w:rPr>
        <w:t xml:space="preserve">wanted to </w:t>
      </w:r>
      <w:r w:rsidRPr="00AF07B9">
        <w:rPr>
          <w:lang w:eastAsia="en-AU"/>
        </w:rPr>
        <w:t>know how to contact an advocate and when an advocate</w:t>
      </w:r>
      <w:r>
        <w:rPr>
          <w:lang w:eastAsia="en-AU"/>
        </w:rPr>
        <w:t xml:space="preserve"> would be </w:t>
      </w:r>
      <w:r w:rsidR="008A0B6C">
        <w:rPr>
          <w:lang w:eastAsia="en-AU"/>
        </w:rPr>
        <w:t xml:space="preserve">available at </w:t>
      </w:r>
      <w:r w:rsidR="00E24184">
        <w:rPr>
          <w:lang w:eastAsia="en-AU"/>
        </w:rPr>
        <w:t>an</w:t>
      </w:r>
      <w:r>
        <w:rPr>
          <w:lang w:eastAsia="en-AU"/>
        </w:rPr>
        <w:t xml:space="preserve"> inpatient unit.</w:t>
      </w:r>
    </w:p>
    <w:p w14:paraId="283C8CFC" w14:textId="77777777" w:rsidR="004D1C04" w:rsidRDefault="004A0C70" w:rsidP="004D1C04">
      <w:pPr>
        <w:spacing w:after="200" w:line="320" w:lineRule="atLeast"/>
        <w:rPr>
          <w:lang w:eastAsia="en-AU"/>
        </w:rPr>
      </w:pPr>
      <w:r>
        <w:rPr>
          <w:lang w:eastAsia="en-AU"/>
        </w:rPr>
        <w:t>Consumers throughout the consultation sessions prioritised user-friendly information as a requirement</w:t>
      </w:r>
      <w:r w:rsidR="004D1C04">
        <w:rPr>
          <w:lang w:eastAsia="en-AU"/>
        </w:rPr>
        <w:t>. Several consumer groups discussed the need for easy to understand information in plain language,</w:t>
      </w:r>
      <w:r w:rsidR="006230BF">
        <w:rPr>
          <w:lang w:eastAsia="en-AU"/>
        </w:rPr>
        <w:t xml:space="preserve"> while some also identified the requirement for </w:t>
      </w:r>
      <w:r>
        <w:rPr>
          <w:lang w:eastAsia="en-AU"/>
        </w:rPr>
        <w:t>culturally specific</w:t>
      </w:r>
      <w:r w:rsidR="006230BF">
        <w:rPr>
          <w:lang w:eastAsia="en-AU"/>
        </w:rPr>
        <w:t xml:space="preserve"> information.</w:t>
      </w:r>
      <w:r w:rsidR="001D0A60">
        <w:rPr>
          <w:lang w:eastAsia="en-AU"/>
        </w:rPr>
        <w:t xml:space="preserve"> </w:t>
      </w:r>
      <w:r w:rsidR="001D0A60">
        <w:rPr>
          <w:lang w:eastAsia="en-AU"/>
        </w:rPr>
        <w:br/>
      </w:r>
      <w:r w:rsidR="006230BF">
        <w:rPr>
          <w:lang w:eastAsia="en-AU"/>
        </w:rPr>
        <w:t>O</w:t>
      </w:r>
      <w:r w:rsidR="004D1C04">
        <w:rPr>
          <w:lang w:eastAsia="en-AU"/>
        </w:rPr>
        <w:t>ne group identified the preference for use of whole w</w:t>
      </w:r>
      <w:r w:rsidR="001D0A60">
        <w:rPr>
          <w:lang w:eastAsia="en-AU"/>
        </w:rPr>
        <w:t>ords rather than abbreviations.</w:t>
      </w:r>
    </w:p>
    <w:p w14:paraId="35F95964" w14:textId="76353589" w:rsidR="008A0B6C" w:rsidRDefault="004D1C04" w:rsidP="004D1C04">
      <w:pPr>
        <w:spacing w:after="200" w:line="320" w:lineRule="atLeast"/>
        <w:rPr>
          <w:lang w:eastAsia="en-AU"/>
        </w:rPr>
      </w:pPr>
      <w:r>
        <w:rPr>
          <w:lang w:eastAsia="en-AU"/>
        </w:rPr>
        <w:t>In addition, consumers identifi</w:t>
      </w:r>
      <w:r w:rsidR="00E52023">
        <w:rPr>
          <w:lang w:eastAsia="en-AU"/>
        </w:rPr>
        <w:t>ed several key preferences for</w:t>
      </w:r>
      <w:r w:rsidR="00E24184">
        <w:rPr>
          <w:lang w:eastAsia="en-AU"/>
        </w:rPr>
        <w:t>:</w:t>
      </w:r>
    </w:p>
    <w:p w14:paraId="39E733DC" w14:textId="2D9E8689" w:rsidR="008A0B6C" w:rsidRPr="008560F7" w:rsidRDefault="00E24184" w:rsidP="008560F7">
      <w:pPr>
        <w:pStyle w:val="ListBullet"/>
      </w:pPr>
      <w:r w:rsidRPr="008560F7">
        <w:lastRenderedPageBreak/>
        <w:t>i</w:t>
      </w:r>
      <w:r w:rsidR="004D1C04" w:rsidRPr="008560F7">
        <w:t>nformation that is readily accessible (i.e. a fold out wallet-sized card, or a fridge magnet), with recognisab</w:t>
      </w:r>
      <w:r w:rsidR="008560F7">
        <w:t>le graphics and catchy designs</w:t>
      </w:r>
    </w:p>
    <w:p w14:paraId="75BD534A" w14:textId="1AF54500" w:rsidR="008A0B6C" w:rsidRPr="008560F7" w:rsidRDefault="004D1C04" w:rsidP="008560F7">
      <w:pPr>
        <w:pStyle w:val="ListBullet"/>
      </w:pPr>
      <w:r w:rsidRPr="008560F7">
        <w:t>online websites and applications that are smartphone friendly, which may include audio/or video gui</w:t>
      </w:r>
      <w:r w:rsidR="008560F7">
        <w:t>des</w:t>
      </w:r>
    </w:p>
    <w:p w14:paraId="7B312BF3" w14:textId="77777777" w:rsidR="004D1C04" w:rsidRPr="008560F7" w:rsidRDefault="004D1C04" w:rsidP="008560F7">
      <w:pPr>
        <w:pStyle w:val="ListBullet"/>
      </w:pPr>
      <w:r w:rsidRPr="008560F7">
        <w:t>the need for an information/orientation pack</w:t>
      </w:r>
      <w:r w:rsidR="00A90EE7" w:rsidRPr="008560F7">
        <w:t xml:space="preserve"> about IMHA and how to access an advocate, and consumers’ human rights in the Mental Health Act.</w:t>
      </w:r>
    </w:p>
    <w:p w14:paraId="2870030A" w14:textId="1C0FA371" w:rsidR="004D1C04" w:rsidRPr="002050F8" w:rsidRDefault="00576827" w:rsidP="004D1C04">
      <w:pPr>
        <w:spacing w:after="200" w:line="320" w:lineRule="atLeast"/>
        <w:rPr>
          <w:lang w:eastAsia="en-AU"/>
        </w:rPr>
      </w:pPr>
      <w:r>
        <w:rPr>
          <w:lang w:eastAsia="en-AU"/>
        </w:rPr>
        <w:t xml:space="preserve">Throughout </w:t>
      </w:r>
      <w:r w:rsidR="004D1C04">
        <w:rPr>
          <w:lang w:eastAsia="en-AU"/>
        </w:rPr>
        <w:t>various consultation sessions</w:t>
      </w:r>
      <w:r w:rsidR="00A90EE7">
        <w:rPr>
          <w:lang w:eastAsia="en-AU"/>
        </w:rPr>
        <w:t>, consumers</w:t>
      </w:r>
      <w:r w:rsidR="004D1C04">
        <w:rPr>
          <w:lang w:eastAsia="en-AU"/>
        </w:rPr>
        <w:t xml:space="preserve"> raised the preference for verbal information to support ease of understanding when other types of information may be difficult to comprehend. An independent person such as an advocate would be preferred in explaining information through meeting with the consumer, or over </w:t>
      </w:r>
      <w:r w:rsidR="00C46376">
        <w:rPr>
          <w:lang w:eastAsia="en-AU"/>
        </w:rPr>
        <w:t xml:space="preserve">the </w:t>
      </w:r>
      <w:r w:rsidR="004D1C04">
        <w:rPr>
          <w:lang w:eastAsia="en-AU"/>
        </w:rPr>
        <w:t>telephone. Consumers in some groups also spoke of the value in having access to information through a phone voice recording.</w:t>
      </w:r>
    </w:p>
    <w:p w14:paraId="6C31508D" w14:textId="77777777" w:rsidR="004D1C04" w:rsidRDefault="004D1C04" w:rsidP="004D1C04">
      <w:pPr>
        <w:spacing w:after="200" w:line="320" w:lineRule="atLeast"/>
        <w:rPr>
          <w:lang w:eastAsia="en-AU"/>
        </w:rPr>
      </w:pPr>
      <w:r>
        <w:rPr>
          <w:lang w:eastAsia="en-AU"/>
        </w:rPr>
        <w:t xml:space="preserve">Consumers in several groups identified the importance of receiving information about the specific roles and functions of crisis and support services. Consumers </w:t>
      </w:r>
      <w:r w:rsidR="00E24184">
        <w:rPr>
          <w:lang w:eastAsia="en-AU"/>
        </w:rPr>
        <w:t xml:space="preserve">also </w:t>
      </w:r>
      <w:r>
        <w:rPr>
          <w:lang w:eastAsia="en-AU"/>
        </w:rPr>
        <w:t xml:space="preserve">wanted </w:t>
      </w:r>
      <w:r w:rsidR="00B213AC">
        <w:rPr>
          <w:lang w:eastAsia="en-AU"/>
        </w:rPr>
        <w:t xml:space="preserve">more </w:t>
      </w:r>
      <w:r>
        <w:rPr>
          <w:lang w:eastAsia="en-AU"/>
        </w:rPr>
        <w:t>information about IMHA such as the differentiation between IMHA and VLA</w:t>
      </w:r>
      <w:r w:rsidR="00576827">
        <w:rPr>
          <w:lang w:eastAsia="en-AU"/>
        </w:rPr>
        <w:t>. Consumers also deemed it important for IMHA</w:t>
      </w:r>
      <w:r>
        <w:rPr>
          <w:lang w:eastAsia="en-AU"/>
        </w:rPr>
        <w:t xml:space="preserve"> </w:t>
      </w:r>
      <w:r w:rsidR="00576827">
        <w:rPr>
          <w:lang w:eastAsia="en-AU"/>
        </w:rPr>
        <w:t xml:space="preserve">to </w:t>
      </w:r>
      <w:r>
        <w:rPr>
          <w:lang w:eastAsia="en-AU"/>
        </w:rPr>
        <w:t>ensur</w:t>
      </w:r>
      <w:r w:rsidR="00576827">
        <w:rPr>
          <w:lang w:eastAsia="en-AU"/>
        </w:rPr>
        <w:t>e</w:t>
      </w:r>
      <w:r>
        <w:rPr>
          <w:lang w:eastAsia="en-AU"/>
        </w:rPr>
        <w:t xml:space="preserve"> </w:t>
      </w:r>
      <w:r w:rsidR="00576827">
        <w:rPr>
          <w:lang w:eastAsia="en-AU"/>
        </w:rPr>
        <w:t>there is provision of clear information</w:t>
      </w:r>
      <w:r>
        <w:rPr>
          <w:lang w:eastAsia="en-AU"/>
        </w:rPr>
        <w:t xml:space="preserve"> about IMHA’s accessibilit</w:t>
      </w:r>
      <w:r w:rsidR="00C6585A">
        <w:rPr>
          <w:lang w:eastAsia="en-AU"/>
        </w:rPr>
        <w:t>y and it being a free service.</w:t>
      </w:r>
    </w:p>
    <w:p w14:paraId="3AEC1AB9" w14:textId="25BC7AC7" w:rsidR="006123D6" w:rsidRDefault="004D1C04" w:rsidP="00023692">
      <w:pPr>
        <w:spacing w:after="200" w:line="320" w:lineRule="atLeast"/>
        <w:rPr>
          <w:lang w:eastAsia="en-AU"/>
        </w:rPr>
      </w:pPr>
      <w:r>
        <w:rPr>
          <w:lang w:eastAsia="en-AU"/>
        </w:rPr>
        <w:t xml:space="preserve">Consumers also spoke of the need for specific information about advance statements including the purpose, duration, as well as when and how to make an advance statement so that it is most effective. Consumers also requested more specific information about </w:t>
      </w:r>
      <w:r w:rsidR="00554FDD">
        <w:rPr>
          <w:lang w:eastAsia="en-AU"/>
        </w:rPr>
        <w:t xml:space="preserve">how </w:t>
      </w:r>
      <w:r>
        <w:rPr>
          <w:lang w:eastAsia="en-AU"/>
        </w:rPr>
        <w:t>nominated persons</w:t>
      </w:r>
      <w:r w:rsidR="00554FDD">
        <w:rPr>
          <w:lang w:eastAsia="en-AU"/>
        </w:rPr>
        <w:t xml:space="preserve"> may represent their interests.</w:t>
      </w:r>
    </w:p>
    <w:p w14:paraId="4ABEF84A" w14:textId="77777777" w:rsidR="006123D6" w:rsidRDefault="006123D6">
      <w:pPr>
        <w:spacing w:after="0" w:line="240" w:lineRule="auto"/>
        <w:rPr>
          <w:lang w:eastAsia="en-AU"/>
        </w:rPr>
      </w:pPr>
      <w:r>
        <w:rPr>
          <w:lang w:eastAsia="en-AU"/>
        </w:rPr>
        <w:br w:type="page"/>
      </w:r>
    </w:p>
    <w:p w14:paraId="0EC9FB75" w14:textId="66710CC9" w:rsidR="004D1C04" w:rsidRDefault="004D1C04" w:rsidP="003126CF">
      <w:pPr>
        <w:pStyle w:val="Heading1"/>
      </w:pPr>
      <w:bookmarkStart w:id="61" w:name="_Toc454185504"/>
      <w:bookmarkStart w:id="62" w:name="_Toc459293838"/>
      <w:bookmarkStart w:id="63" w:name="_Toc459293938"/>
      <w:r>
        <w:lastRenderedPageBreak/>
        <w:t>Conclusion</w:t>
      </w:r>
      <w:bookmarkEnd w:id="61"/>
      <w:bookmarkEnd w:id="62"/>
      <w:bookmarkEnd w:id="63"/>
    </w:p>
    <w:p w14:paraId="75C07F95" w14:textId="77777777" w:rsidR="004D1C04" w:rsidRPr="002E439F" w:rsidRDefault="004D1C04" w:rsidP="004D1C04">
      <w:pPr>
        <w:spacing w:after="200" w:line="320" w:lineRule="atLeast"/>
      </w:pPr>
      <w:r>
        <w:t>Throughout the consultation project, c</w:t>
      </w:r>
      <w:r w:rsidRPr="00EA4F91">
        <w:t>onsumers identified a n</w:t>
      </w:r>
      <w:r w:rsidR="00213CA3">
        <w:t xml:space="preserve">umber of key areas which may be acted upon </w:t>
      </w:r>
      <w:r w:rsidRPr="00EA4F91">
        <w:t xml:space="preserve">by IMHA </w:t>
      </w:r>
      <w:r>
        <w:t xml:space="preserve">to support people receiving compulsory treatment to express their views and preferences. </w:t>
      </w:r>
    </w:p>
    <w:p w14:paraId="74EB6D4A" w14:textId="77777777" w:rsidR="004D1C04" w:rsidRDefault="004D1C04" w:rsidP="004D1C04">
      <w:pPr>
        <w:spacing w:after="200" w:line="320" w:lineRule="atLeast"/>
      </w:pPr>
      <w:r>
        <w:t xml:space="preserve">The context of being on compulsory treatment under the Mental Health Act 2014 raised the theme of power differentials and common consumer experiences of disempowerment due to circumstances in clinical mental health settings in Victoria. </w:t>
      </w:r>
    </w:p>
    <w:p w14:paraId="06CC9AF6" w14:textId="77777777" w:rsidR="004D1C04" w:rsidRDefault="004D1C04" w:rsidP="004D1C04">
      <w:pPr>
        <w:spacing w:after="200" w:line="320" w:lineRule="atLeast"/>
      </w:pPr>
      <w:r>
        <w:t xml:space="preserve">The </w:t>
      </w:r>
      <w:r w:rsidRPr="00E52023">
        <w:t>power imbalances</w:t>
      </w:r>
      <w:r>
        <w:t xml:space="preserve"> associated with compulsory treatment may be </w:t>
      </w:r>
      <w:r w:rsidR="00046243">
        <w:t xml:space="preserve">somewhat </w:t>
      </w:r>
      <w:r>
        <w:t xml:space="preserve">addressed through </w:t>
      </w:r>
      <w:r w:rsidR="007C5EF7">
        <w:t xml:space="preserve">the </w:t>
      </w:r>
      <w:r>
        <w:t xml:space="preserve">development of tools and resources to be utilised in supporting consumers’ decision-making capacity in clinical settings. </w:t>
      </w:r>
    </w:p>
    <w:p w14:paraId="72617235" w14:textId="77777777" w:rsidR="004D1C04" w:rsidRDefault="004D1C04" w:rsidP="004D1C04">
      <w:pPr>
        <w:spacing w:after="200" w:line="320" w:lineRule="atLeast"/>
      </w:pPr>
      <w:r>
        <w:t xml:space="preserve">The </w:t>
      </w:r>
      <w:r w:rsidRPr="00E52023">
        <w:t>way advocates work</w:t>
      </w:r>
      <w:r>
        <w:t xml:space="preserve"> to support consumers to make decisions and express their views and preferences, may be informed by the recommendations made about advocate personal qualities; experience; approach to building relationships and working with people; location in services; and training. The development of these requirements may foster an advocate-consumer </w:t>
      </w:r>
      <w:r w:rsidR="004A0C70">
        <w:t>relationship that</w:t>
      </w:r>
      <w:r>
        <w:t xml:space="preserve"> is an enabler to supporting and encouraging self-advocacy. </w:t>
      </w:r>
    </w:p>
    <w:p w14:paraId="1F6746DA" w14:textId="5E4EF16A" w:rsidR="007C5EF7" w:rsidRPr="007C5EF7" w:rsidRDefault="007C5EF7" w:rsidP="007C5EF7">
      <w:pPr>
        <w:sectPr w:rsidR="007C5EF7" w:rsidRPr="007C5EF7" w:rsidSect="00CE252A">
          <w:headerReference w:type="even" r:id="rId23"/>
          <w:headerReference w:type="default" r:id="rId24"/>
          <w:footerReference w:type="default" r:id="rId25"/>
          <w:headerReference w:type="first" r:id="rId26"/>
          <w:type w:val="continuous"/>
          <w:pgSz w:w="11906" w:h="16838" w:code="9"/>
          <w:pgMar w:top="1418" w:right="992" w:bottom="1134" w:left="1134" w:header="851" w:footer="284" w:gutter="0"/>
          <w:paperSrc w:first="7" w:other="7"/>
          <w:pgNumType w:fmt="numberInDash" w:start="1"/>
          <w:cols w:space="720"/>
          <w:docGrid w:linePitch="299"/>
        </w:sectPr>
      </w:pPr>
      <w:r>
        <w:rPr>
          <w:szCs w:val="22"/>
        </w:rPr>
        <w:t xml:space="preserve">IMHA will develop an implementation </w:t>
      </w:r>
      <w:r w:rsidRPr="007C5EF7">
        <w:rPr>
          <w:szCs w:val="22"/>
        </w:rPr>
        <w:t xml:space="preserve">plan </w:t>
      </w:r>
      <w:r>
        <w:rPr>
          <w:szCs w:val="22"/>
        </w:rPr>
        <w:t xml:space="preserve">in consultation with </w:t>
      </w:r>
      <w:r w:rsidRPr="007C5EF7">
        <w:rPr>
          <w:szCs w:val="22"/>
        </w:rPr>
        <w:t xml:space="preserve">a range of </w:t>
      </w:r>
      <w:r>
        <w:rPr>
          <w:szCs w:val="22"/>
        </w:rPr>
        <w:t xml:space="preserve">key </w:t>
      </w:r>
      <w:r w:rsidRPr="007C5EF7">
        <w:rPr>
          <w:szCs w:val="22"/>
        </w:rPr>
        <w:t>stakeholders and groups, including VLA’s Speaking from Experience group</w:t>
      </w:r>
      <w:r w:rsidR="00E52023">
        <w:rPr>
          <w:szCs w:val="22"/>
        </w:rPr>
        <w:t>,</w:t>
      </w:r>
      <w:r w:rsidRPr="007C5EF7">
        <w:rPr>
          <w:szCs w:val="22"/>
        </w:rPr>
        <w:t xml:space="preserve"> the IMHA </w:t>
      </w:r>
      <w:r w:rsidR="00F658F3">
        <w:rPr>
          <w:szCs w:val="22"/>
        </w:rPr>
        <w:t>Reference G</w:t>
      </w:r>
      <w:r w:rsidRPr="007C5EF7">
        <w:rPr>
          <w:szCs w:val="22"/>
        </w:rPr>
        <w:t xml:space="preserve">roup and VMIAC. </w:t>
      </w:r>
    </w:p>
    <w:p w14:paraId="5815ECBD" w14:textId="77777777" w:rsidR="004D1C04" w:rsidRDefault="004D1C04">
      <w:pPr>
        <w:spacing w:after="0" w:line="240" w:lineRule="auto"/>
      </w:pPr>
      <w:r>
        <w:br w:type="page"/>
      </w:r>
    </w:p>
    <w:p w14:paraId="5C27FCCE" w14:textId="06C00BD6" w:rsidR="004D1C04" w:rsidRDefault="004D1C04" w:rsidP="003126CF">
      <w:pPr>
        <w:pStyle w:val="Heading1"/>
      </w:pPr>
      <w:bookmarkStart w:id="64" w:name="_Appendix_A:_IMHA"/>
      <w:bookmarkStart w:id="65" w:name="_Toc454185505"/>
      <w:bookmarkStart w:id="66" w:name="_Toc459293839"/>
      <w:bookmarkStart w:id="67" w:name="_Toc459293939"/>
      <w:bookmarkEnd w:id="64"/>
      <w:r w:rsidRPr="0029746F">
        <w:lastRenderedPageBreak/>
        <w:t xml:space="preserve">Appendix A: </w:t>
      </w:r>
      <w:r>
        <w:t>IMHA background and IMHA priority groups</w:t>
      </w:r>
      <w:bookmarkEnd w:id="65"/>
      <w:bookmarkEnd w:id="66"/>
      <w:bookmarkEnd w:id="67"/>
    </w:p>
    <w:p w14:paraId="051A4521" w14:textId="77777777" w:rsidR="0022686A" w:rsidRPr="008A1C75" w:rsidRDefault="0022686A" w:rsidP="008A1C75">
      <w:r w:rsidRPr="008A1C75">
        <w:t xml:space="preserve">The </w:t>
      </w:r>
      <w:r w:rsidRPr="008A1C75">
        <w:rPr>
          <w:i/>
        </w:rPr>
        <w:t>Mental Health Act 2014</w:t>
      </w:r>
      <w:r w:rsidRPr="008A1C75">
        <w:t xml:space="preserve">, which commenced on 1 July 2014, seeks to ensure consumers receiving compulsory mental health treatment are supported to make, or participate in, decisions about their assessment, treatment and recovery. Importantly, the legislation introduced the </w:t>
      </w:r>
      <w:r w:rsidRPr="00E52023">
        <w:t>Mental Health Principles</w:t>
      </w:r>
      <w:r w:rsidRPr="008A1C75">
        <w:t xml:space="preserve"> which provide, in part, for:</w:t>
      </w:r>
    </w:p>
    <w:p w14:paraId="5BDAB1BE" w14:textId="6410C15C" w:rsidR="0022686A" w:rsidRPr="008560F7" w:rsidRDefault="00E52023" w:rsidP="008560F7">
      <w:pPr>
        <w:pStyle w:val="ListBullet"/>
      </w:pPr>
      <w:r>
        <w:t>m</w:t>
      </w:r>
      <w:r w:rsidR="0022686A" w:rsidRPr="008560F7">
        <w:t xml:space="preserve">ental health services being delivered in the least restrictive way possible and promoting recovery and full </w:t>
      </w:r>
      <w:r w:rsidR="008560F7">
        <w:t>participation in community life</w:t>
      </w:r>
    </w:p>
    <w:p w14:paraId="4ACB4AFF" w14:textId="77777777" w:rsidR="00E52023" w:rsidRPr="00E52023" w:rsidRDefault="00E52023" w:rsidP="00E52023">
      <w:pPr>
        <w:pStyle w:val="ListBullet"/>
      </w:pPr>
      <w:r w:rsidRPr="00E52023">
        <w:t>c</w:t>
      </w:r>
      <w:r w:rsidR="0022686A" w:rsidRPr="00E52023">
        <w:t>onsumer supported and participatory decision-making regarding assessment, treatment and recovery, which decisions m</w:t>
      </w:r>
      <w:r w:rsidR="008560F7" w:rsidRPr="00E52023">
        <w:t>ay involve a degree of risk</w:t>
      </w:r>
    </w:p>
    <w:p w14:paraId="3FB89C32" w14:textId="249F9C11" w:rsidR="0022686A" w:rsidRPr="008560F7" w:rsidRDefault="00E52023" w:rsidP="00E52023">
      <w:pPr>
        <w:pStyle w:val="ListBullet"/>
      </w:pPr>
      <w:r>
        <w:t>r</w:t>
      </w:r>
      <w:r w:rsidR="0022686A" w:rsidRPr="00E52023">
        <w:t>especting and promoting consumers’ rights, dignity and autonomy and responding to individual needs (whether as to culture, language, communication, age, disability, religion, gender,</w:t>
      </w:r>
      <w:r w:rsidR="0022686A" w:rsidRPr="008560F7">
        <w:t xml:space="preserve"> sexuality or other matters).</w:t>
      </w:r>
    </w:p>
    <w:p w14:paraId="284D074D" w14:textId="30BA0078" w:rsidR="0022686A" w:rsidRPr="001E2B51" w:rsidRDefault="0022686A" w:rsidP="007F3335">
      <w:r w:rsidRPr="001E2B51">
        <w:t>Advocacy is a key mechanism to promote consumer supported and participatory decision-making.</w:t>
      </w:r>
      <w:r>
        <w:t xml:space="preserve"> I</w:t>
      </w:r>
      <w:r w:rsidRPr="001E2B51">
        <w:t xml:space="preserve">n November 2014, </w:t>
      </w:r>
      <w:r>
        <w:t>DHHS</w:t>
      </w:r>
      <w:r w:rsidRPr="001E2B51">
        <w:t xml:space="preserve"> announced that Victoria Legal Aid </w:t>
      </w:r>
      <w:r>
        <w:t xml:space="preserve">(VLA) </w:t>
      </w:r>
      <w:r w:rsidRPr="001E2B51">
        <w:t xml:space="preserve">had agreed to deliver the </w:t>
      </w:r>
      <w:r w:rsidR="008560F7">
        <w:t>IMHA service –</w:t>
      </w:r>
      <w:r w:rsidRPr="001E2B51">
        <w:t xml:space="preserve"> the first of its kind in Victoria</w:t>
      </w:r>
      <w:r>
        <w:t xml:space="preserve"> and Australia</w:t>
      </w:r>
      <w:r w:rsidR="007F3335">
        <w:t>.</w:t>
      </w:r>
    </w:p>
    <w:p w14:paraId="2E1DE659" w14:textId="5FD6073E" w:rsidR="0022686A" w:rsidRPr="001E2B51" w:rsidRDefault="0022686A" w:rsidP="007F3335">
      <w:r w:rsidRPr="00E52023">
        <w:t>VLA</w:t>
      </w:r>
      <w:r w:rsidRPr="001E2B51">
        <w:t xml:space="preserve"> is a government-funded statutory authority that helps people with a range of civil, criminal and family law legal problems. The IMHA service goals align c</w:t>
      </w:r>
      <w:r w:rsidR="00E52023">
        <w:t>losely with VLA’s objectives to</w:t>
      </w:r>
      <w:r w:rsidRPr="001E2B51">
        <w:t xml:space="preserve"> support people who are experiencing disadvantage, give early and timely help, ensure people know about their rights and options and support people if they need to access other services.</w:t>
      </w:r>
    </w:p>
    <w:p w14:paraId="4C1AA1D9" w14:textId="3CE2484D" w:rsidR="0022686A" w:rsidRPr="00E23AB9" w:rsidRDefault="0022686A" w:rsidP="007F3335">
      <w:r w:rsidRPr="001E2B51">
        <w:t>The IMHA non-legal service commenced on 31 August 2015.</w:t>
      </w:r>
      <w:r>
        <w:t xml:space="preserve"> </w:t>
      </w:r>
      <w:r w:rsidRPr="00E52023">
        <w:t>IMHA’s vision</w:t>
      </w:r>
      <w:r>
        <w:t xml:space="preserve"> is to support and promote the human rights of people subject to compulsory treatment. Its main goal is to work with consumers, mental health services and the</w:t>
      </w:r>
      <w:r w:rsidRPr="00E23AB9">
        <w:t xml:space="preserve"> mental health system </w:t>
      </w:r>
      <w:r w:rsidR="00465155">
        <w:t>to embed supported decision-</w:t>
      </w:r>
      <w:r>
        <w:t>making and recove</w:t>
      </w:r>
      <w:r w:rsidR="007F3335">
        <w:t>ry orientated service delivery.</w:t>
      </w:r>
    </w:p>
    <w:p w14:paraId="34BFE08B" w14:textId="0E6C4F50" w:rsidR="0022686A" w:rsidRDefault="0022686A" w:rsidP="007F3335">
      <w:r>
        <w:t>IMHA</w:t>
      </w:r>
      <w:r w:rsidRPr="001E2B51">
        <w:t xml:space="preserve"> provides </w:t>
      </w:r>
      <w:r>
        <w:t xml:space="preserve">a free, confidential and </w:t>
      </w:r>
      <w:r w:rsidRPr="001E2B51">
        <w:t xml:space="preserve">independent </w:t>
      </w:r>
      <w:r w:rsidRPr="00F238E9">
        <w:t>service</w:t>
      </w:r>
      <w:r>
        <w:t xml:space="preserve"> to people subject to compulsory treatment and aims to support people to express their views and preferences regarding their assessment, treatment and recovery. The </w:t>
      </w:r>
      <w:r w:rsidRPr="00E52023">
        <w:t>IMHA service</w:t>
      </w:r>
      <w:r>
        <w:t xml:space="preserve"> provides people with </w:t>
      </w:r>
      <w:r w:rsidRPr="001E2B51">
        <w:t>information</w:t>
      </w:r>
      <w:r>
        <w:t>, coaching for self-advocacy, referral</w:t>
      </w:r>
      <w:r w:rsidRPr="001E2B51">
        <w:t xml:space="preserve"> and advocacy, as well as community education</w:t>
      </w:r>
      <w:r>
        <w:t>. IMHA also participates in strategic advocacy activities that aim to promote and support the human rights of people s</w:t>
      </w:r>
      <w:r w:rsidR="007F3335">
        <w:t>ubject to compulsory treatment.</w:t>
      </w:r>
    </w:p>
    <w:p w14:paraId="4015FEC0" w14:textId="380BFBA3" w:rsidR="0022686A" w:rsidRDefault="0022686A" w:rsidP="007F3335">
      <w:r w:rsidRPr="001E2B51">
        <w:t xml:space="preserve">The IMHA </w:t>
      </w:r>
      <w:r w:rsidRPr="00E52023">
        <w:t xml:space="preserve">state-wide </w:t>
      </w:r>
      <w:r w:rsidRPr="001E2B51">
        <w:t xml:space="preserve">program operates from four offices across Victoria, located in the Melbourne CBD, Dandenong, Geelong and Bendigo. IMHA services are delivered via phone and in </w:t>
      </w:r>
      <w:r w:rsidR="007F3335">
        <w:t>person from outreach locations.</w:t>
      </w:r>
    </w:p>
    <w:p w14:paraId="26DAE5D1" w14:textId="77777777" w:rsidR="0022686A" w:rsidRDefault="0022686A" w:rsidP="007F3335">
      <w:r>
        <w:t xml:space="preserve">The IMHA </w:t>
      </w:r>
      <w:r w:rsidRPr="00E52023">
        <w:t>service model</w:t>
      </w:r>
      <w:r>
        <w:t xml:space="preserve"> was developed in partnership with the IMHA Reference Group, which includes consumer and other stakeholder representatives. Under this service model, identified priority groups receive more intensive advocacy and self-advocacy services, due to </w:t>
      </w:r>
      <w:r w:rsidRPr="00F66046">
        <w:t>experiencing marginalisation, barriers to enacting their rights or being over-represented on compulsory treatment in clinical mental hea</w:t>
      </w:r>
      <w:r>
        <w:t>lth settings.</w:t>
      </w:r>
    </w:p>
    <w:p w14:paraId="36AF4324" w14:textId="77777777" w:rsidR="0022686A" w:rsidRDefault="0022686A" w:rsidP="007F3335">
      <w:r>
        <w:t xml:space="preserve">The IMHA </w:t>
      </w:r>
      <w:r w:rsidRPr="00E52023">
        <w:t>priority groups</w:t>
      </w:r>
      <w:r>
        <w:t xml:space="preserve"> include:</w:t>
      </w:r>
    </w:p>
    <w:p w14:paraId="7CAF891A" w14:textId="5FA61018" w:rsidR="0022686A" w:rsidRPr="008560F7" w:rsidRDefault="00E52023" w:rsidP="008560F7">
      <w:pPr>
        <w:pStyle w:val="ListBullet"/>
      </w:pPr>
      <w:r>
        <w:t>p</w:t>
      </w:r>
      <w:r w:rsidR="0022686A" w:rsidRPr="008560F7">
        <w:t>eople who are subject to compulsory treatment for the first time</w:t>
      </w:r>
    </w:p>
    <w:p w14:paraId="752BA028" w14:textId="77777777" w:rsidR="0022686A" w:rsidRPr="008560F7" w:rsidRDefault="0022686A" w:rsidP="008560F7">
      <w:pPr>
        <w:pStyle w:val="ListBullet"/>
      </w:pPr>
      <w:r w:rsidRPr="008560F7">
        <w:t>Aboriginal and Torres Strait Islander people</w:t>
      </w:r>
    </w:p>
    <w:p w14:paraId="25AC0629" w14:textId="189C9DB5" w:rsidR="0022686A" w:rsidRPr="008560F7" w:rsidRDefault="00E52023" w:rsidP="008560F7">
      <w:pPr>
        <w:pStyle w:val="ListBullet"/>
      </w:pPr>
      <w:r>
        <w:lastRenderedPageBreak/>
        <w:t>y</w:t>
      </w:r>
      <w:r w:rsidR="0022686A" w:rsidRPr="008560F7">
        <w:t>oung people (under 18 years of age)</w:t>
      </w:r>
    </w:p>
    <w:p w14:paraId="53750E76" w14:textId="73B449F6" w:rsidR="0022686A" w:rsidRPr="008560F7" w:rsidRDefault="00E52023" w:rsidP="008560F7">
      <w:pPr>
        <w:pStyle w:val="ListBullet"/>
      </w:pPr>
      <w:r>
        <w:t>o</w:t>
      </w:r>
      <w:r w:rsidR="0022686A" w:rsidRPr="008560F7">
        <w:t>lder people (over 65 years of age)</w:t>
      </w:r>
    </w:p>
    <w:p w14:paraId="4CB8AE37" w14:textId="3B6275D1" w:rsidR="0022686A" w:rsidRPr="008560F7" w:rsidRDefault="00E52023" w:rsidP="008560F7">
      <w:pPr>
        <w:pStyle w:val="ListBullet"/>
      </w:pPr>
      <w:r>
        <w:t>p</w:t>
      </w:r>
      <w:r w:rsidR="0022686A" w:rsidRPr="008560F7">
        <w:t>eople requiring assistance with communication (e</w:t>
      </w:r>
      <w:r w:rsidR="008A1C75">
        <w:t>.</w:t>
      </w:r>
      <w:r w:rsidR="0022686A" w:rsidRPr="008560F7">
        <w:t>g. culturally and linguistically diverse (CALD) people, people with a hearing or speech impairment)</w:t>
      </w:r>
    </w:p>
    <w:p w14:paraId="64005CA7" w14:textId="213B7483" w:rsidR="0022686A" w:rsidRPr="008560F7" w:rsidRDefault="00E52023" w:rsidP="008560F7">
      <w:pPr>
        <w:pStyle w:val="ListBullet"/>
      </w:pPr>
      <w:r>
        <w:t>p</w:t>
      </w:r>
      <w:r w:rsidR="0022686A" w:rsidRPr="008560F7">
        <w:t xml:space="preserve">eople experiencing homelessness, including: </w:t>
      </w:r>
    </w:p>
    <w:p w14:paraId="7CEF695A" w14:textId="2191853D" w:rsidR="0022686A" w:rsidRPr="008560F7" w:rsidRDefault="00E52023" w:rsidP="008560F7">
      <w:pPr>
        <w:pStyle w:val="ListBullet2"/>
      </w:pPr>
      <w:r>
        <w:t>p</w:t>
      </w:r>
      <w:r w:rsidR="0022686A" w:rsidRPr="008560F7">
        <w:t>eople without conventional accommodation (e</w:t>
      </w:r>
      <w:r w:rsidR="008A1C75">
        <w:t>.</w:t>
      </w:r>
      <w:r w:rsidR="0022686A" w:rsidRPr="008560F7">
        <w:t>g. people living on the streets, sleeping in parks, squats, cars or makeshift dwellings for temporary shelter such as sheds or tents)</w:t>
      </w:r>
    </w:p>
    <w:p w14:paraId="07A9971D" w14:textId="58BDF640" w:rsidR="0022686A" w:rsidRPr="008560F7" w:rsidRDefault="00E52023" w:rsidP="008560F7">
      <w:pPr>
        <w:pStyle w:val="ListBullet2"/>
      </w:pPr>
      <w:r>
        <w:t>p</w:t>
      </w:r>
      <w:r w:rsidR="0022686A" w:rsidRPr="008560F7">
        <w:t>eople who move frequently between various forms of temporary shelter (e</w:t>
      </w:r>
      <w:r w:rsidR="008A1C75">
        <w:t>.</w:t>
      </w:r>
      <w:r w:rsidR="0022686A" w:rsidRPr="008560F7">
        <w:t>g. friends or relatives, emergency accommodation or refuges, hostels and boarding houses on a short-term basis)</w:t>
      </w:r>
      <w:r>
        <w:t>.</w:t>
      </w:r>
    </w:p>
    <w:p w14:paraId="1016D8ED" w14:textId="1BD872FC" w:rsidR="0022686A" w:rsidRPr="008560F7" w:rsidRDefault="00E52023" w:rsidP="008560F7">
      <w:pPr>
        <w:pStyle w:val="ListBullet"/>
      </w:pPr>
      <w:r>
        <w:t>p</w:t>
      </w:r>
      <w:r w:rsidR="0022686A" w:rsidRPr="008560F7">
        <w:t>eople diagnosed with dual disabilities (e</w:t>
      </w:r>
      <w:r w:rsidR="008560F7">
        <w:t>.</w:t>
      </w:r>
      <w:r w:rsidR="0022686A" w:rsidRPr="008560F7">
        <w:t>g. mental illness and intellectual disability)</w:t>
      </w:r>
    </w:p>
    <w:p w14:paraId="578CC813" w14:textId="4C99E43F" w:rsidR="0022686A" w:rsidRPr="008560F7" w:rsidRDefault="00E52023" w:rsidP="008560F7">
      <w:pPr>
        <w:pStyle w:val="ListBullet"/>
      </w:pPr>
      <w:r>
        <w:t>p</w:t>
      </w:r>
      <w:r w:rsidR="0022686A" w:rsidRPr="008560F7">
        <w:t>eople subject to bodily restraint or seclusion</w:t>
      </w:r>
    </w:p>
    <w:p w14:paraId="4EE461C9" w14:textId="09ADA5C3" w:rsidR="0022686A" w:rsidRPr="008560F7" w:rsidRDefault="00E52023" w:rsidP="008560F7">
      <w:pPr>
        <w:pStyle w:val="ListBullet"/>
      </w:pPr>
      <w:r>
        <w:t>p</w:t>
      </w:r>
      <w:r w:rsidR="0022686A" w:rsidRPr="008560F7">
        <w:t>eople receiving treatment in a secure extended care unit (SECU)</w:t>
      </w:r>
    </w:p>
    <w:p w14:paraId="2A88308A" w14:textId="3FFD5DA4" w:rsidR="0022686A" w:rsidRPr="008560F7" w:rsidRDefault="00E52023" w:rsidP="008560F7">
      <w:pPr>
        <w:pStyle w:val="ListBullet"/>
      </w:pPr>
      <w:r>
        <w:t>p</w:t>
      </w:r>
      <w:r w:rsidR="0022686A" w:rsidRPr="008560F7">
        <w:t>eople receiving electro-convulsive therapy (ECT)</w:t>
      </w:r>
    </w:p>
    <w:p w14:paraId="2A7C651C" w14:textId="60C46617" w:rsidR="006123D6" w:rsidRPr="008560F7" w:rsidRDefault="00E52023" w:rsidP="008560F7">
      <w:pPr>
        <w:pStyle w:val="ListBullet"/>
      </w:pPr>
      <w:r>
        <w:t>p</w:t>
      </w:r>
      <w:r w:rsidR="0022686A" w:rsidRPr="008560F7">
        <w:t>eople who have been continuously subject to compu</w:t>
      </w:r>
      <w:r>
        <w:t>lsory treatment, or subject to three or more t</w:t>
      </w:r>
      <w:r w:rsidR="0022686A" w:rsidRPr="008560F7">
        <w:t xml:space="preserve">reatment </w:t>
      </w:r>
      <w:r>
        <w:t>o</w:t>
      </w:r>
      <w:r w:rsidR="0022686A" w:rsidRPr="008560F7">
        <w:t xml:space="preserve">rders, over the last </w:t>
      </w:r>
      <w:r w:rsidR="008560F7">
        <w:t>two</w:t>
      </w:r>
      <w:r w:rsidR="0022686A" w:rsidRPr="008560F7">
        <w:t xml:space="preserve"> or more years.</w:t>
      </w:r>
      <w:bookmarkStart w:id="68" w:name="_Appendix_B:_Consultation"/>
      <w:bookmarkStart w:id="69" w:name="_Appendix_C:_Participant"/>
      <w:bookmarkStart w:id="70" w:name="_Appendix_F:_Informed"/>
      <w:bookmarkStart w:id="71" w:name="_Appendix_G:_Glossary"/>
      <w:bookmarkStart w:id="72" w:name="_Toc454185506"/>
      <w:bookmarkEnd w:id="68"/>
      <w:bookmarkEnd w:id="69"/>
      <w:bookmarkEnd w:id="70"/>
      <w:bookmarkEnd w:id="71"/>
    </w:p>
    <w:p w14:paraId="5F13EA80" w14:textId="52DF03EF" w:rsidR="001010AA" w:rsidRDefault="004E3A6E" w:rsidP="004E3A6E">
      <w:pPr>
        <w:pStyle w:val="Heading1"/>
      </w:pPr>
      <w:bookmarkStart w:id="73" w:name="_Appendix_B:_Glossary"/>
      <w:bookmarkEnd w:id="73"/>
      <w:r>
        <w:br w:type="page"/>
      </w:r>
      <w:bookmarkStart w:id="74" w:name="_Toc459293840"/>
      <w:bookmarkStart w:id="75" w:name="_Toc459293940"/>
      <w:r w:rsidR="001010AA">
        <w:lastRenderedPageBreak/>
        <w:t xml:space="preserve">Appendix </w:t>
      </w:r>
      <w:r w:rsidR="00A24573">
        <w:t>B</w:t>
      </w:r>
      <w:r w:rsidR="001010AA">
        <w:t>: Glossary of terms</w:t>
      </w:r>
      <w:bookmarkEnd w:id="72"/>
      <w:bookmarkEnd w:id="74"/>
      <w:bookmarkEnd w:id="75"/>
    </w:p>
    <w:p w14:paraId="1A18101C" w14:textId="77777777" w:rsidR="001010AA" w:rsidRPr="00F6633E" w:rsidRDefault="001010AA" w:rsidP="001010AA">
      <w:pPr>
        <w:spacing w:after="200" w:line="320" w:lineRule="atLeast"/>
      </w:pPr>
      <w:r w:rsidRPr="00F6633E">
        <w:rPr>
          <w:b/>
          <w:lang w:eastAsia="en-AU"/>
        </w:rPr>
        <w:t>Advocacy</w:t>
      </w:r>
      <w:r w:rsidRPr="00F6633E">
        <w:rPr>
          <w:lang w:eastAsia="en-AU"/>
        </w:rPr>
        <w:t xml:space="preserve"> –</w:t>
      </w:r>
      <w:r>
        <w:rPr>
          <w:lang w:eastAsia="en-AU"/>
        </w:rPr>
        <w:t xml:space="preserve"> </w:t>
      </w:r>
      <w:r w:rsidRPr="00F6633E">
        <w:t>the process of standing alongside an individual who is disadvantaged and speaking out on their behalf in a way that represents the best interests of that person.</w:t>
      </w:r>
    </w:p>
    <w:p w14:paraId="282ED352" w14:textId="2B29EE1F" w:rsidR="001010AA" w:rsidRPr="00F6633E" w:rsidRDefault="001010AA" w:rsidP="001010AA">
      <w:pPr>
        <w:spacing w:after="200" w:line="320" w:lineRule="atLeast"/>
      </w:pPr>
      <w:r w:rsidRPr="00F6633E">
        <w:rPr>
          <w:b/>
        </w:rPr>
        <w:t>Advocates</w:t>
      </w:r>
      <w:r w:rsidR="008560F7">
        <w:t xml:space="preserve"> –</w:t>
      </w:r>
      <w:r w:rsidRPr="00F6633E">
        <w:t xml:space="preserve"> the professional staff who deliver IMHA services</w:t>
      </w:r>
      <w:r>
        <w:t xml:space="preserve"> to IMHA clients</w:t>
      </w:r>
      <w:r w:rsidRPr="00F6633E">
        <w:t>.</w:t>
      </w:r>
    </w:p>
    <w:p w14:paraId="276DBFC4" w14:textId="314B5E40" w:rsidR="001010AA" w:rsidRPr="00F6633E" w:rsidRDefault="001010AA" w:rsidP="001010AA">
      <w:pPr>
        <w:spacing w:after="200" w:line="320" w:lineRule="atLeast"/>
      </w:pPr>
      <w:r w:rsidRPr="00F6633E">
        <w:rPr>
          <w:b/>
        </w:rPr>
        <w:t xml:space="preserve">Compulsory </w:t>
      </w:r>
      <w:r>
        <w:rPr>
          <w:b/>
        </w:rPr>
        <w:t xml:space="preserve">mental health treatment </w:t>
      </w:r>
      <w:r>
        <w:t>– mental health treatment</w:t>
      </w:r>
      <w:r w:rsidRPr="00F6633E">
        <w:t xml:space="preserve"> subject to one of the following orders </w:t>
      </w:r>
      <w:r>
        <w:t xml:space="preserve">under the </w:t>
      </w:r>
      <w:r w:rsidRPr="004A74F6">
        <w:rPr>
          <w:i/>
        </w:rPr>
        <w:t>Mental Health Act 2014</w:t>
      </w:r>
      <w:r>
        <w:t xml:space="preserve"> </w:t>
      </w:r>
      <w:r w:rsidRPr="00F6633E">
        <w:t>(either in a community-based s</w:t>
      </w:r>
      <w:r w:rsidR="00E52023">
        <w:t>etting or as an inpatient): an a</w:t>
      </w:r>
      <w:r w:rsidRPr="00F6633E">
        <w:t xml:space="preserve">ssessment </w:t>
      </w:r>
      <w:r w:rsidR="00E52023">
        <w:t>o</w:t>
      </w:r>
      <w:r w:rsidRPr="00F6633E">
        <w:t xml:space="preserve">rder, a </w:t>
      </w:r>
      <w:r w:rsidR="00E52023">
        <w:t>c</w:t>
      </w:r>
      <w:r w:rsidRPr="00F6633E">
        <w:t xml:space="preserve">ourt </w:t>
      </w:r>
      <w:r w:rsidR="00E52023">
        <w:t>a</w:t>
      </w:r>
      <w:r w:rsidRPr="00F6633E">
        <w:t xml:space="preserve">ssessment </w:t>
      </w:r>
      <w:r w:rsidR="00E52023">
        <w:t>o</w:t>
      </w:r>
      <w:r w:rsidRPr="00F6633E">
        <w:t xml:space="preserve">rder, a </w:t>
      </w:r>
      <w:r w:rsidR="00E52023">
        <w:t>t</w:t>
      </w:r>
      <w:r w:rsidRPr="00F6633E">
        <w:t xml:space="preserve">emporary </w:t>
      </w:r>
      <w:r w:rsidR="00E52023">
        <w:t>treatment o</w:t>
      </w:r>
      <w:r w:rsidRPr="00F6633E">
        <w:t xml:space="preserve">rder, or a </w:t>
      </w:r>
      <w:r w:rsidR="00E52023">
        <w:t>treatment o</w:t>
      </w:r>
      <w:r w:rsidRPr="00F6633E">
        <w:t>rder.</w:t>
      </w:r>
      <w:r w:rsidRPr="006318A9">
        <w:t xml:space="preserve"> </w:t>
      </w:r>
    </w:p>
    <w:p w14:paraId="386286EA" w14:textId="1CB6E7C5" w:rsidR="001010AA" w:rsidRPr="00527C98" w:rsidRDefault="001010AA" w:rsidP="001010AA">
      <w:pPr>
        <w:spacing w:after="200" w:line="320" w:lineRule="atLeast"/>
      </w:pPr>
      <w:r w:rsidRPr="00E23AB9">
        <w:rPr>
          <w:b/>
        </w:rPr>
        <w:t>Consumer</w:t>
      </w:r>
      <w:r w:rsidR="008560F7">
        <w:t xml:space="preserve"> –</w:t>
      </w:r>
      <w:r w:rsidRPr="00E23AB9">
        <w:t xml:space="preserve"> </w:t>
      </w:r>
      <w:r w:rsidR="00E52023" w:rsidRPr="00E23AB9">
        <w:rPr>
          <w:lang w:val="en"/>
        </w:rPr>
        <w:t>anyone</w:t>
      </w:r>
      <w:r w:rsidRPr="00E23AB9">
        <w:rPr>
          <w:lang w:val="en"/>
        </w:rPr>
        <w:t xml:space="preserve"> who has received mental health services in the past, anyone who has a behavioral health diagnosis, or simply anyone who has experienced a mental or behavioral disorder.</w:t>
      </w:r>
    </w:p>
    <w:p w14:paraId="36DE8824" w14:textId="77777777" w:rsidR="001010AA" w:rsidRDefault="001010AA" w:rsidP="001010AA">
      <w:pPr>
        <w:spacing w:after="200" w:line="320" w:lineRule="atLeast"/>
        <w:rPr>
          <w:lang w:val="en"/>
        </w:rPr>
      </w:pPr>
      <w:r>
        <w:rPr>
          <w:lang w:val="en"/>
        </w:rPr>
        <w:t>The t</w:t>
      </w:r>
      <w:r w:rsidRPr="00F6633E">
        <w:rPr>
          <w:lang w:val="en"/>
        </w:rPr>
        <w:t xml:space="preserve">erm was coined by people who use mental health services in an attempt to empower those with mental health issues, suggests that there is a reciprocal contract between those who provide a service and those who use a service and that individuals have a choice in their treatment. </w:t>
      </w:r>
    </w:p>
    <w:p w14:paraId="12198B59" w14:textId="56C41474" w:rsidR="001010AA" w:rsidRPr="00F6633E" w:rsidRDefault="001010AA" w:rsidP="001010AA">
      <w:pPr>
        <w:spacing w:after="200" w:line="320" w:lineRule="atLeast"/>
      </w:pPr>
      <w:r w:rsidRPr="005D0271">
        <w:rPr>
          <w:b/>
        </w:rPr>
        <w:t>Consultation</w:t>
      </w:r>
      <w:r w:rsidRPr="00F6633E">
        <w:t xml:space="preserve"> </w:t>
      </w:r>
      <w:r w:rsidR="008560F7">
        <w:t>–</w:t>
      </w:r>
      <w:r w:rsidRPr="00F6633E">
        <w:t xml:space="preserve"> </w:t>
      </w:r>
      <w:r w:rsidRPr="00F6633E">
        <w:rPr>
          <w:color w:val="222222"/>
          <w:lang w:eastAsia="en-AU"/>
        </w:rPr>
        <w:t>the action or process of formally consulting or discussing with others who may add value to the knowledge required and built into development of greater understanding of key topic area/s.</w:t>
      </w:r>
    </w:p>
    <w:p w14:paraId="790386A2" w14:textId="7AF6BBBE" w:rsidR="001010AA" w:rsidRDefault="001010AA" w:rsidP="001010AA">
      <w:pPr>
        <w:spacing w:after="200" w:line="320" w:lineRule="atLeast"/>
      </w:pPr>
      <w:r w:rsidRPr="005D0271">
        <w:rPr>
          <w:b/>
        </w:rPr>
        <w:t>Human rights</w:t>
      </w:r>
      <w:r w:rsidR="00E52023">
        <w:t xml:space="preserve"> – i</w:t>
      </w:r>
      <w:r w:rsidRPr="00F6633E">
        <w:t>n the context of the Mental Health Act 2014, is a set of guidelines and principles set out to define consumers’ rights in circumstances of com</w:t>
      </w:r>
      <w:r w:rsidR="00E52023">
        <w:t>pulsory mental health treatment.</w:t>
      </w:r>
    </w:p>
    <w:p w14:paraId="1750E2A0" w14:textId="772F6152" w:rsidR="001010AA" w:rsidRPr="00F6633E" w:rsidRDefault="001010AA" w:rsidP="001010AA">
      <w:pPr>
        <w:spacing w:after="200" w:line="320" w:lineRule="atLeast"/>
      </w:pPr>
      <w:r w:rsidRPr="005D0271">
        <w:rPr>
          <w:b/>
          <w:lang w:eastAsia="en-AU"/>
        </w:rPr>
        <w:t>Legal guardianship</w:t>
      </w:r>
      <w:r w:rsidR="008560F7">
        <w:rPr>
          <w:lang w:eastAsia="en-AU"/>
        </w:rPr>
        <w:t xml:space="preserve"> –</w:t>
      </w:r>
      <w:r w:rsidRPr="00F6633E">
        <w:rPr>
          <w:lang w:eastAsia="en-AU"/>
        </w:rPr>
        <w:t xml:space="preserve"> </w:t>
      </w:r>
      <w:r w:rsidR="00E52023">
        <w:rPr>
          <w:lang w:eastAsia="en-AU"/>
        </w:rPr>
        <w:t>a</w:t>
      </w:r>
      <w:r w:rsidR="00E52023">
        <w:t xml:space="preserve"> g</w:t>
      </w:r>
      <w:r w:rsidRPr="00F6633E">
        <w:t xml:space="preserve">uardian is a person appointed to make personal lifestyle decisions for someone with a disability, who is unable to </w:t>
      </w:r>
      <w:r w:rsidR="00E52023">
        <w:t>make these decisions themselves. A g</w:t>
      </w:r>
      <w:r w:rsidRPr="00F6633E">
        <w:t>uardian may be authorised to make decisions relating to living arrangements, work arrangements, medical treatment and access to persons and services.</w:t>
      </w:r>
    </w:p>
    <w:p w14:paraId="1512CBA6" w14:textId="4E1B37D5" w:rsidR="001010AA" w:rsidRDefault="001010AA" w:rsidP="001010AA">
      <w:pPr>
        <w:spacing w:after="200" w:line="320" w:lineRule="atLeast"/>
      </w:pPr>
      <w:r w:rsidRPr="005D0271">
        <w:rPr>
          <w:b/>
        </w:rPr>
        <w:t>Recovery</w:t>
      </w:r>
      <w:r w:rsidRPr="00F6633E">
        <w:t xml:space="preserve"> </w:t>
      </w:r>
      <w:r w:rsidRPr="00A927B6">
        <w:rPr>
          <w:b/>
        </w:rPr>
        <w:t>and recovery oriented approaches</w:t>
      </w:r>
      <w:r>
        <w:t xml:space="preserve"> </w:t>
      </w:r>
      <w:r w:rsidR="008560F7">
        <w:t>–</w:t>
      </w:r>
      <w:r w:rsidRPr="00F6633E">
        <w:t xml:space="preserve"> </w:t>
      </w:r>
      <w:r w:rsidR="00E52023">
        <w:t>r</w:t>
      </w:r>
      <w:r w:rsidRPr="00F6633E">
        <w:t>ecovery needs to be understood in a holistic way. The aim of a recovery-oriented approach to mental health service delivery is to support people to build and maintain a self-defined and self-determined meaningful and satisfying life and personal identity, regardless of whether or not there are ongoing symptoms of mental illness (Shepherd, Boardman and Slade 2008). Recovery is led by the individual and is based on consideration of their preferences, needs, experiences, aspirations and strengths. The approach emphasises self-management, personal growth, choice, hope, empowerment and social inclusion.</w:t>
      </w:r>
    </w:p>
    <w:p w14:paraId="0D1B69A3" w14:textId="356951B2" w:rsidR="001010AA" w:rsidRDefault="001010AA" w:rsidP="001010AA">
      <w:pPr>
        <w:spacing w:after="200" w:line="320" w:lineRule="atLeast"/>
      </w:pPr>
      <w:r w:rsidRPr="00E23AB9">
        <w:rPr>
          <w:b/>
        </w:rPr>
        <w:t>Resources</w:t>
      </w:r>
      <w:r w:rsidR="001F5FE3">
        <w:t xml:space="preserve"> – i</w:t>
      </w:r>
      <w:r w:rsidRPr="00E23AB9">
        <w:t xml:space="preserve">ncludes information and other tools to be developed for utilisation to support people in decision-making and building capacity in the context of the </w:t>
      </w:r>
      <w:r w:rsidRPr="001F5FE3">
        <w:rPr>
          <w:i/>
        </w:rPr>
        <w:t>Mental Health Act 2014</w:t>
      </w:r>
      <w:r w:rsidRPr="006318A9">
        <w:t>.</w:t>
      </w:r>
    </w:p>
    <w:p w14:paraId="6FB04CE2" w14:textId="66D30B27" w:rsidR="001010AA" w:rsidRDefault="001010AA" w:rsidP="001010AA">
      <w:pPr>
        <w:spacing w:after="200" w:line="320" w:lineRule="atLeast"/>
      </w:pPr>
      <w:r w:rsidRPr="005D0271">
        <w:rPr>
          <w:b/>
          <w:lang w:eastAsia="en-AU"/>
        </w:rPr>
        <w:t>Self-advocacy</w:t>
      </w:r>
      <w:r w:rsidR="008560F7">
        <w:rPr>
          <w:lang w:eastAsia="en-AU"/>
        </w:rPr>
        <w:t xml:space="preserve"> –</w:t>
      </w:r>
      <w:r w:rsidR="001F5FE3">
        <w:t xml:space="preserve"> s</w:t>
      </w:r>
      <w:r w:rsidRPr="00F6633E">
        <w:t>elf-</w:t>
      </w:r>
      <w:r>
        <w:t>a</w:t>
      </w:r>
      <w:r w:rsidRPr="00F6633E">
        <w:t>dvocacy is when individuals</w:t>
      </w:r>
      <w:r w:rsidR="001F5FE3">
        <w:t xml:space="preserve"> speak up for themselves, make their</w:t>
      </w:r>
      <w:r w:rsidRPr="00F6633E">
        <w:t xml:space="preserve"> own decision</w:t>
      </w:r>
      <w:r w:rsidR="001F5FE3">
        <w:t>s about one’s own life, learn</w:t>
      </w:r>
      <w:r w:rsidRPr="00F6633E">
        <w:t xml:space="preserve"> how to get information to understand things that are of interest, know of </w:t>
      </w:r>
      <w:r w:rsidR="001F5FE3">
        <w:t xml:space="preserve">their </w:t>
      </w:r>
      <w:r w:rsidRPr="00F6633E">
        <w:t>rights and r</w:t>
      </w:r>
      <w:r w:rsidR="001F5FE3">
        <w:t>esponsibilities, problem solve, listen and learn, reach</w:t>
      </w:r>
      <w:r w:rsidRPr="00F6633E">
        <w:t xml:space="preserve"> out to others when seeking </w:t>
      </w:r>
      <w:r w:rsidR="001F5FE3">
        <w:t>help and friendship, and learn</w:t>
      </w:r>
      <w:r w:rsidRPr="00F6633E">
        <w:t xml:space="preserve"> about self-determination.</w:t>
      </w:r>
    </w:p>
    <w:p w14:paraId="59825C8E" w14:textId="0DA00D26" w:rsidR="001010AA" w:rsidRPr="00F6633E" w:rsidRDefault="001010AA" w:rsidP="001010AA">
      <w:pPr>
        <w:spacing w:after="200" w:line="320" w:lineRule="atLeast"/>
        <w:rPr>
          <w:rFonts w:cs="Arial"/>
          <w:szCs w:val="22"/>
        </w:rPr>
      </w:pPr>
      <w:r w:rsidRPr="00527C98">
        <w:rPr>
          <w:b/>
        </w:rPr>
        <w:lastRenderedPageBreak/>
        <w:t xml:space="preserve">Supported </w:t>
      </w:r>
      <w:r>
        <w:rPr>
          <w:rFonts w:cs="Arial"/>
          <w:b/>
          <w:szCs w:val="22"/>
        </w:rPr>
        <w:t>d</w:t>
      </w:r>
      <w:r w:rsidR="00465155">
        <w:rPr>
          <w:rFonts w:cs="Arial"/>
          <w:b/>
          <w:szCs w:val="22"/>
        </w:rPr>
        <w:t>ecision-</w:t>
      </w:r>
      <w:r>
        <w:rPr>
          <w:rFonts w:cs="Arial"/>
          <w:b/>
          <w:szCs w:val="22"/>
        </w:rPr>
        <w:t>m</w:t>
      </w:r>
      <w:r w:rsidRPr="004A74F6">
        <w:rPr>
          <w:rFonts w:cs="Arial"/>
          <w:b/>
          <w:szCs w:val="22"/>
        </w:rPr>
        <w:t>aking</w:t>
      </w:r>
      <w:r w:rsidR="001F5FE3">
        <w:rPr>
          <w:rFonts w:cs="Arial"/>
          <w:szCs w:val="22"/>
        </w:rPr>
        <w:t xml:space="preserve"> – i</w:t>
      </w:r>
      <w:r w:rsidRPr="004A74F6">
        <w:rPr>
          <w:rFonts w:cs="Arial"/>
          <w:szCs w:val="22"/>
        </w:rPr>
        <w:t>s a process in which people who need assistance with decision-making receive the help they need and want to understand the situations and choices they face, so they can make life decisions for themselves, without the need for decisions to be made by others</w:t>
      </w:r>
      <w:r w:rsidR="001F5FE3">
        <w:rPr>
          <w:rFonts w:cs="Arial"/>
          <w:szCs w:val="22"/>
        </w:rPr>
        <w:t>.</w:t>
      </w:r>
    </w:p>
    <w:p w14:paraId="7925A77F" w14:textId="12D01C45" w:rsidR="001010AA" w:rsidRDefault="001010AA" w:rsidP="001010AA">
      <w:pPr>
        <w:spacing w:after="200" w:line="320" w:lineRule="atLeast"/>
        <w:rPr>
          <w:rFonts w:cs="Arial"/>
          <w:szCs w:val="22"/>
          <w:lang w:eastAsia="en-AU"/>
        </w:rPr>
      </w:pPr>
      <w:r>
        <w:rPr>
          <w:rFonts w:cs="Arial"/>
          <w:b/>
          <w:szCs w:val="22"/>
          <w:lang w:eastAsia="en-AU"/>
        </w:rPr>
        <w:t>Treating team</w:t>
      </w:r>
      <w:r w:rsidRPr="005D0271">
        <w:rPr>
          <w:rFonts w:cs="Arial"/>
          <w:b/>
          <w:szCs w:val="22"/>
          <w:lang w:eastAsia="en-AU"/>
        </w:rPr>
        <w:t xml:space="preserve"> or clinical staff </w:t>
      </w:r>
      <w:r w:rsidR="001F5FE3">
        <w:rPr>
          <w:rFonts w:cs="Arial"/>
          <w:szCs w:val="22"/>
          <w:lang w:eastAsia="en-AU"/>
        </w:rPr>
        <w:t>– t</w:t>
      </w:r>
      <w:r w:rsidRPr="00F6633E">
        <w:rPr>
          <w:rFonts w:cs="Arial"/>
          <w:szCs w:val="22"/>
          <w:lang w:eastAsia="en-AU"/>
        </w:rPr>
        <w:t>he staff employed by clinical mental health service to provide treatment and/or support to patients. May include clinical psychiatrists, clinical psychologists, mental health nurses</w:t>
      </w:r>
      <w:r>
        <w:rPr>
          <w:rFonts w:cs="Arial"/>
          <w:szCs w:val="22"/>
          <w:lang w:eastAsia="en-AU"/>
        </w:rPr>
        <w:t>, social workers</w:t>
      </w:r>
      <w:r w:rsidRPr="00F6633E">
        <w:rPr>
          <w:rFonts w:cs="Arial"/>
          <w:szCs w:val="22"/>
          <w:lang w:eastAsia="en-AU"/>
        </w:rPr>
        <w:t xml:space="preserve"> and other/s.</w:t>
      </w:r>
    </w:p>
    <w:p w14:paraId="405FF9C4" w14:textId="77777777" w:rsidR="006123D6" w:rsidRDefault="006123D6">
      <w:pPr>
        <w:spacing w:after="0" w:line="240" w:lineRule="auto"/>
      </w:pPr>
      <w:bookmarkStart w:id="76" w:name="_Toc454185507"/>
      <w:r>
        <w:rPr>
          <w:b/>
          <w:bCs/>
        </w:rPr>
        <w:br w:type="page"/>
      </w:r>
    </w:p>
    <w:p w14:paraId="3AC5028F" w14:textId="7DD2ED26" w:rsidR="00A24573" w:rsidRPr="0091093C" w:rsidRDefault="00A24573" w:rsidP="00A24573">
      <w:pPr>
        <w:pStyle w:val="Heading1"/>
      </w:pPr>
      <w:bookmarkStart w:id="77" w:name="_Appendix_C:Informed_consent"/>
      <w:bookmarkStart w:id="78" w:name="_Toc459293841"/>
      <w:bookmarkStart w:id="79" w:name="_Toc459293941"/>
      <w:bookmarkEnd w:id="77"/>
      <w:r w:rsidRPr="0091093C">
        <w:lastRenderedPageBreak/>
        <w:t xml:space="preserve">Appendix </w:t>
      </w:r>
      <w:r>
        <w:t>C</w:t>
      </w:r>
      <w:r w:rsidR="002667DF">
        <w:t>:</w:t>
      </w:r>
      <w:r w:rsidR="008560F7">
        <w:t xml:space="preserve"> </w:t>
      </w:r>
      <w:r w:rsidRPr="00195FAD">
        <w:t>Informed</w:t>
      </w:r>
      <w:r w:rsidRPr="0091093C">
        <w:t xml:space="preserve"> consent and participant information sheet</w:t>
      </w:r>
      <w:bookmarkEnd w:id="76"/>
      <w:bookmarkEnd w:id="78"/>
      <w:bookmarkEnd w:id="79"/>
    </w:p>
    <w:p w14:paraId="32FFED09" w14:textId="750332A3" w:rsidR="00A24573" w:rsidRPr="0091093C" w:rsidRDefault="00A24573" w:rsidP="00562D90">
      <w:pPr>
        <w:pStyle w:val="Heading2"/>
      </w:pPr>
      <w:bookmarkStart w:id="80" w:name="_Toc459293842"/>
      <w:bookmarkStart w:id="81" w:name="_Toc459293942"/>
      <w:r w:rsidRPr="0091093C">
        <w:t>P</w:t>
      </w:r>
      <w:r w:rsidR="008560F7">
        <w:t>articipant information sheet</w:t>
      </w:r>
      <w:bookmarkEnd w:id="80"/>
      <w:bookmarkEnd w:id="81"/>
    </w:p>
    <w:p w14:paraId="1F3537E1" w14:textId="77777777" w:rsidR="00A24573" w:rsidRPr="00CD255D" w:rsidRDefault="00A24573" w:rsidP="008560F7">
      <w:pPr>
        <w:pStyle w:val="Heading3"/>
      </w:pPr>
      <w:r w:rsidRPr="00CD255D">
        <w:t>Purpose of the consultation</w:t>
      </w:r>
    </w:p>
    <w:p w14:paraId="57AD82C3" w14:textId="77777777" w:rsidR="00A24573" w:rsidRPr="00CD255D" w:rsidRDefault="00A24573" w:rsidP="00A24573">
      <w:pPr>
        <w:keepLines/>
        <w:spacing w:after="200" w:line="320" w:lineRule="atLeast"/>
        <w:rPr>
          <w:rFonts w:cs="Arial"/>
          <w:szCs w:val="22"/>
        </w:rPr>
      </w:pPr>
      <w:r w:rsidRPr="00CD255D">
        <w:rPr>
          <w:rFonts w:cs="Arial"/>
          <w:szCs w:val="22"/>
        </w:rPr>
        <w:t>To build the Independent Mental Health Advocacy’s (IMHA’s) knowledge of what consumers want from advocacy.</w:t>
      </w:r>
    </w:p>
    <w:p w14:paraId="367E4C61" w14:textId="3AC5C99B" w:rsidR="00A24573" w:rsidRPr="00CD255D" w:rsidRDefault="00A24573" w:rsidP="00A24573">
      <w:pPr>
        <w:keepLines/>
        <w:spacing w:after="200" w:line="320" w:lineRule="atLeast"/>
        <w:rPr>
          <w:rFonts w:cs="Arial"/>
          <w:szCs w:val="22"/>
        </w:rPr>
      </w:pPr>
      <w:r w:rsidRPr="00CD255D">
        <w:rPr>
          <w:rFonts w:cs="Arial"/>
          <w:szCs w:val="22"/>
        </w:rPr>
        <w:t>If you agree to take part in the consultation, we are going to ask you questions about your understanding and ideas about advocacy; your requirements for support, resources and information to best support the development of your capacity to self-advocate; and your</w:t>
      </w:r>
      <w:r w:rsidR="001F5FE3">
        <w:rPr>
          <w:rFonts w:cs="Arial"/>
          <w:szCs w:val="22"/>
        </w:rPr>
        <w:t xml:space="preserve"> ideas about supported decision-</w:t>
      </w:r>
      <w:r w:rsidRPr="00CD255D">
        <w:rPr>
          <w:rFonts w:cs="Arial"/>
          <w:szCs w:val="22"/>
        </w:rPr>
        <w:t>making. We will then use the transcription of your information in the development of a report with consumer informed recommendations for the IMHA service.</w:t>
      </w:r>
    </w:p>
    <w:p w14:paraId="26450167" w14:textId="77777777" w:rsidR="00A24573" w:rsidRPr="00CD255D" w:rsidRDefault="00A24573" w:rsidP="00A24573">
      <w:pPr>
        <w:keepLines/>
        <w:spacing w:after="200" w:line="320" w:lineRule="atLeast"/>
        <w:rPr>
          <w:rFonts w:cs="Arial"/>
          <w:szCs w:val="22"/>
        </w:rPr>
      </w:pPr>
      <w:r w:rsidRPr="00CD255D">
        <w:rPr>
          <w:rFonts w:cs="Arial"/>
          <w:szCs w:val="22"/>
        </w:rPr>
        <w:t>In addition to providing suggestions about what you want from advocacy, you may want to use examples for your personal experience. You do not need to share your personal lived experience but if you choose to this will be supported.</w:t>
      </w:r>
    </w:p>
    <w:p w14:paraId="40538FEE" w14:textId="77777777" w:rsidR="00A24573" w:rsidRPr="00CD255D" w:rsidRDefault="00A24573" w:rsidP="008560F7">
      <w:pPr>
        <w:pStyle w:val="Heading4"/>
      </w:pPr>
      <w:r w:rsidRPr="00CD255D">
        <w:t>Why am I being consulted?</w:t>
      </w:r>
    </w:p>
    <w:p w14:paraId="60C56A30" w14:textId="77777777" w:rsidR="00A24573" w:rsidRPr="00CD255D" w:rsidRDefault="00A24573" w:rsidP="00A24573">
      <w:pPr>
        <w:keepLines/>
        <w:spacing w:after="200" w:line="320" w:lineRule="atLeast"/>
        <w:rPr>
          <w:rFonts w:cs="Arial"/>
          <w:szCs w:val="22"/>
        </w:rPr>
      </w:pPr>
      <w:r w:rsidRPr="00CD255D">
        <w:rPr>
          <w:rFonts w:cs="Arial"/>
          <w:szCs w:val="22"/>
        </w:rPr>
        <w:t xml:space="preserve">We want you to tell us about your experiences on compulsory inpatient/community treatment orders. </w:t>
      </w:r>
    </w:p>
    <w:p w14:paraId="10878D48" w14:textId="77777777" w:rsidR="00A24573" w:rsidRPr="00CD255D" w:rsidRDefault="00A24573" w:rsidP="00A24573">
      <w:pPr>
        <w:keepLines/>
        <w:spacing w:after="200" w:line="320" w:lineRule="atLeast"/>
        <w:rPr>
          <w:rFonts w:cs="Arial"/>
          <w:szCs w:val="22"/>
        </w:rPr>
      </w:pPr>
      <w:r w:rsidRPr="00CD255D">
        <w:rPr>
          <w:rFonts w:cs="Arial"/>
          <w:szCs w:val="22"/>
        </w:rPr>
        <w:t>We will ask you some questions about your ideas of advocacy and self-advocacy.</w:t>
      </w:r>
    </w:p>
    <w:p w14:paraId="3B43AE77" w14:textId="77777777" w:rsidR="00A24573" w:rsidRPr="00CD255D" w:rsidRDefault="00A24573" w:rsidP="008560F7">
      <w:pPr>
        <w:pStyle w:val="Heading4"/>
      </w:pPr>
      <w:r w:rsidRPr="00CD255D">
        <w:t>How will the consultation be conducted?</w:t>
      </w:r>
    </w:p>
    <w:p w14:paraId="2E88E49F" w14:textId="77777777" w:rsidR="00A24573" w:rsidRPr="00CD255D" w:rsidRDefault="00A24573" w:rsidP="00A24573">
      <w:pPr>
        <w:keepLines/>
        <w:spacing w:after="200" w:line="320" w:lineRule="atLeast"/>
        <w:rPr>
          <w:rFonts w:cs="Arial"/>
          <w:szCs w:val="22"/>
        </w:rPr>
      </w:pPr>
      <w:r w:rsidRPr="00CD255D">
        <w:rPr>
          <w:rFonts w:cs="Arial"/>
          <w:szCs w:val="22"/>
        </w:rPr>
        <w:t>If you would like to participate in the project, we will ask you to sign a consent form.</w:t>
      </w:r>
    </w:p>
    <w:p w14:paraId="54B775FC" w14:textId="77777777" w:rsidR="00A24573" w:rsidRPr="00CD255D" w:rsidRDefault="00A24573" w:rsidP="00A24573">
      <w:pPr>
        <w:keepLines/>
        <w:spacing w:after="200" w:line="320" w:lineRule="atLeast"/>
        <w:rPr>
          <w:rFonts w:cs="Arial"/>
          <w:szCs w:val="22"/>
        </w:rPr>
      </w:pPr>
      <w:r w:rsidRPr="00CD255D">
        <w:rPr>
          <w:rFonts w:cs="Arial"/>
          <w:szCs w:val="22"/>
        </w:rPr>
        <w:t>The consultation may be conducted in a group setting, or if you would prefer, in a private session. If it is not suitable for you to attend a consultation in person, provisions could be made for a written submission, however personal, group-consultation is preferable. Interviews conducted in person will be held at different community venues and may be at a venue of your choice, or the choice of your representative community group.</w:t>
      </w:r>
    </w:p>
    <w:p w14:paraId="1D3636AA" w14:textId="067CCB6B" w:rsidR="00A24573" w:rsidRPr="00CD255D" w:rsidRDefault="00A24573" w:rsidP="00A24573">
      <w:pPr>
        <w:keepLines/>
        <w:spacing w:after="200" w:line="320" w:lineRule="atLeast"/>
        <w:rPr>
          <w:rFonts w:cs="Arial"/>
          <w:szCs w:val="22"/>
        </w:rPr>
      </w:pPr>
      <w:r w:rsidRPr="00CD255D">
        <w:rPr>
          <w:rFonts w:cs="Arial"/>
          <w:szCs w:val="22"/>
        </w:rPr>
        <w:t xml:space="preserve">The consultation is expected to take approximately </w:t>
      </w:r>
      <w:r w:rsidR="008A1C75">
        <w:rPr>
          <w:rFonts w:cs="Arial"/>
          <w:szCs w:val="22"/>
        </w:rPr>
        <w:t>three</w:t>
      </w:r>
      <w:r w:rsidRPr="00CD255D">
        <w:rPr>
          <w:rFonts w:cs="Arial"/>
          <w:szCs w:val="22"/>
        </w:rPr>
        <w:t xml:space="preserve"> hours, with a half-hour break for food and refreshments (to be provided by IMHA).</w:t>
      </w:r>
    </w:p>
    <w:p w14:paraId="43DBE3BC" w14:textId="77777777" w:rsidR="00A24573" w:rsidRPr="00CD255D" w:rsidRDefault="00A24573" w:rsidP="008560F7">
      <w:pPr>
        <w:pStyle w:val="Heading4"/>
      </w:pPr>
      <w:r w:rsidRPr="00CD255D">
        <w:t>Who can attend the consultation?</w:t>
      </w:r>
    </w:p>
    <w:p w14:paraId="65BC842D" w14:textId="77777777" w:rsidR="00A24573" w:rsidRPr="00CD255D" w:rsidRDefault="00A24573" w:rsidP="00A24573">
      <w:pPr>
        <w:keepLines/>
        <w:spacing w:after="200" w:line="320" w:lineRule="atLeast"/>
        <w:rPr>
          <w:rFonts w:cs="Arial"/>
          <w:szCs w:val="22"/>
        </w:rPr>
      </w:pPr>
      <w:r w:rsidRPr="00CD255D">
        <w:rPr>
          <w:rFonts w:cs="Arial"/>
          <w:szCs w:val="22"/>
        </w:rPr>
        <w:t xml:space="preserve">You can have a friend, family member or other support person attend the consultation with you. IMHA will also provide another person of support during the consultation if any difficulties arise. </w:t>
      </w:r>
    </w:p>
    <w:p w14:paraId="0C27AD3C" w14:textId="77777777" w:rsidR="00A24573" w:rsidRPr="00CD255D" w:rsidRDefault="00A24573" w:rsidP="008560F7">
      <w:pPr>
        <w:pStyle w:val="Heading4"/>
      </w:pPr>
      <w:r w:rsidRPr="00CD255D">
        <w:t>Who will conduct the consultation?</w:t>
      </w:r>
    </w:p>
    <w:p w14:paraId="692D8613" w14:textId="77777777" w:rsidR="00A24573" w:rsidRPr="00CD255D" w:rsidRDefault="00A24573" w:rsidP="00A24573">
      <w:pPr>
        <w:keepLines/>
        <w:spacing w:after="200" w:line="320" w:lineRule="atLeast"/>
        <w:rPr>
          <w:rFonts w:cs="Arial"/>
          <w:szCs w:val="22"/>
        </w:rPr>
      </w:pPr>
      <w:r w:rsidRPr="00CD255D">
        <w:rPr>
          <w:rFonts w:cs="Arial"/>
          <w:szCs w:val="22"/>
        </w:rPr>
        <w:t xml:space="preserve">The interview will be conducted by a consumer consultant who has been contracted by IMHA. The consultant’s name is Daniel Van der Pluym and he is employed by the Victorian Mental Illness Awareness Council (VMIAC). Daniel can be contacted on Tuesday and Wednesday at IMHA on </w:t>
      </w:r>
    </w:p>
    <w:p w14:paraId="127D7859" w14:textId="77777777" w:rsidR="00A24573" w:rsidRPr="00CD255D" w:rsidRDefault="00A24573" w:rsidP="00A24573">
      <w:pPr>
        <w:keepLines/>
        <w:spacing w:after="200" w:line="320" w:lineRule="atLeast"/>
        <w:rPr>
          <w:rFonts w:cs="Arial"/>
          <w:szCs w:val="22"/>
        </w:rPr>
      </w:pPr>
      <w:r w:rsidRPr="00CD255D">
        <w:rPr>
          <w:rFonts w:cs="Arial"/>
          <w:szCs w:val="22"/>
        </w:rPr>
        <w:lastRenderedPageBreak/>
        <w:t>(03) 9093 3715, or on Thursday morning at VMIAC on (03) 9380 3900.</w:t>
      </w:r>
    </w:p>
    <w:p w14:paraId="727EA1F4" w14:textId="77777777" w:rsidR="00A24573" w:rsidRPr="00CD255D" w:rsidRDefault="00A24573" w:rsidP="008560F7">
      <w:pPr>
        <w:pStyle w:val="Heading4"/>
      </w:pPr>
      <w:r w:rsidRPr="00CD255D">
        <w:t>Will you be paid?</w:t>
      </w:r>
    </w:p>
    <w:p w14:paraId="7F18139C" w14:textId="77777777" w:rsidR="00A24573" w:rsidRPr="00CD255D" w:rsidRDefault="00A24573" w:rsidP="00A24573">
      <w:pPr>
        <w:keepLines/>
        <w:spacing w:after="200" w:line="320" w:lineRule="atLeast"/>
        <w:rPr>
          <w:rFonts w:cs="Arial"/>
          <w:szCs w:val="22"/>
        </w:rPr>
      </w:pPr>
      <w:r w:rsidRPr="00CD255D">
        <w:rPr>
          <w:rFonts w:cs="Arial"/>
          <w:szCs w:val="22"/>
        </w:rPr>
        <w:t>Yes. We will pay you $40 for your contribution to the project in recognition of your expertise and time commitment. If there are extra costs for travel involved (such as travel from a regional/rural location), we will make suitable arrangements for further reimbursement.</w:t>
      </w:r>
    </w:p>
    <w:p w14:paraId="59B53F2E" w14:textId="77777777" w:rsidR="00A24573" w:rsidRPr="00CD255D" w:rsidRDefault="00A24573" w:rsidP="008560F7">
      <w:pPr>
        <w:pStyle w:val="Heading4"/>
      </w:pPr>
      <w:r w:rsidRPr="00CD255D">
        <w:t>Why you have been asked to take part in the interviews?</w:t>
      </w:r>
    </w:p>
    <w:p w14:paraId="1945BD20" w14:textId="1A96C9C7" w:rsidR="00A24573" w:rsidRPr="00CD255D" w:rsidRDefault="00A24573" w:rsidP="00A24573">
      <w:pPr>
        <w:keepLines/>
        <w:spacing w:after="200" w:line="320" w:lineRule="atLeast"/>
        <w:rPr>
          <w:rFonts w:cs="Arial"/>
          <w:szCs w:val="22"/>
        </w:rPr>
      </w:pPr>
      <w:r w:rsidRPr="00CD255D">
        <w:rPr>
          <w:rFonts w:cs="Arial"/>
          <w:szCs w:val="22"/>
        </w:rPr>
        <w:t xml:space="preserve">Rather than just getting information from the mental health hospitals or from our advocates, we felt it was important to hear feedback and comments from people who have experienced what it’s like to deal </w:t>
      </w:r>
      <w:r w:rsidR="003015A2">
        <w:rPr>
          <w:rFonts w:cs="Arial"/>
          <w:szCs w:val="22"/>
        </w:rPr>
        <w:t>with the mental health system.</w:t>
      </w:r>
    </w:p>
    <w:p w14:paraId="2375404E" w14:textId="77777777" w:rsidR="00A24573" w:rsidRPr="00CD255D" w:rsidRDefault="00A24573" w:rsidP="00A24573">
      <w:pPr>
        <w:keepLines/>
        <w:spacing w:after="200" w:line="320" w:lineRule="atLeast"/>
        <w:rPr>
          <w:rFonts w:cs="Arial"/>
          <w:szCs w:val="22"/>
        </w:rPr>
      </w:pPr>
      <w:r w:rsidRPr="00CD255D">
        <w:rPr>
          <w:rFonts w:cs="Arial"/>
          <w:szCs w:val="22"/>
        </w:rPr>
        <w:t xml:space="preserve">You have been selected as you have experience on involuntary/compulsory treatment in the clinical mental health system in Victoria. </w:t>
      </w:r>
    </w:p>
    <w:p w14:paraId="6430B558" w14:textId="77777777" w:rsidR="00A24573" w:rsidRPr="00CD255D" w:rsidRDefault="00A24573" w:rsidP="008560F7">
      <w:pPr>
        <w:pStyle w:val="Heading4"/>
      </w:pPr>
      <w:r w:rsidRPr="00CD255D">
        <w:t>Do you have to participate?</w:t>
      </w:r>
    </w:p>
    <w:p w14:paraId="3BA9D5F9" w14:textId="77777777" w:rsidR="00A24573" w:rsidRPr="00CD255D" w:rsidRDefault="00A24573" w:rsidP="00A24573">
      <w:pPr>
        <w:keepNext/>
        <w:keepLines/>
        <w:spacing w:after="200" w:line="320" w:lineRule="atLeast"/>
        <w:rPr>
          <w:rFonts w:cs="Arial"/>
          <w:szCs w:val="22"/>
        </w:rPr>
      </w:pPr>
      <w:r w:rsidRPr="00CD255D">
        <w:rPr>
          <w:rFonts w:cs="Arial"/>
          <w:szCs w:val="22"/>
        </w:rPr>
        <w:t xml:space="preserve">No. Your participation is voluntary, and you decide whether you would like to talk to us and answer our questions. </w:t>
      </w:r>
    </w:p>
    <w:p w14:paraId="7D828599" w14:textId="77777777" w:rsidR="00A24573" w:rsidRPr="00CD255D" w:rsidRDefault="00A24573" w:rsidP="00A24573">
      <w:pPr>
        <w:keepLines/>
        <w:spacing w:after="200" w:line="320" w:lineRule="atLeast"/>
        <w:rPr>
          <w:rFonts w:cs="Arial"/>
          <w:szCs w:val="22"/>
        </w:rPr>
      </w:pPr>
      <w:r w:rsidRPr="00CD255D">
        <w:rPr>
          <w:rFonts w:cs="Arial"/>
          <w:szCs w:val="22"/>
        </w:rPr>
        <w:t>We understand if you choose not to continue and it will not affect any current or future advocacy services you can receive from IMHA. Likewise, it is important to note that your participation in this interview does not entitle you to special access to IMHA services.</w:t>
      </w:r>
    </w:p>
    <w:p w14:paraId="134C3E1D" w14:textId="77777777" w:rsidR="00A24573" w:rsidRPr="00CD255D" w:rsidRDefault="00A24573" w:rsidP="008560F7">
      <w:pPr>
        <w:pStyle w:val="Heading4"/>
      </w:pPr>
      <w:r w:rsidRPr="00CD255D">
        <w:t>Will you be identified by your feedback? (confidentiality)</w:t>
      </w:r>
    </w:p>
    <w:p w14:paraId="6EF79801" w14:textId="77777777" w:rsidR="00A24573" w:rsidRPr="00CD255D" w:rsidRDefault="00A24573" w:rsidP="00A24573">
      <w:pPr>
        <w:keepLines/>
        <w:spacing w:after="200" w:line="320" w:lineRule="atLeast"/>
        <w:rPr>
          <w:rFonts w:cs="Arial"/>
          <w:szCs w:val="22"/>
        </w:rPr>
      </w:pPr>
      <w:r w:rsidRPr="00CD255D">
        <w:rPr>
          <w:rFonts w:cs="Arial"/>
          <w:szCs w:val="22"/>
        </w:rPr>
        <w:t>We will not use your name. Your feedback will be anonymous and we try to ensure you are not identified.</w:t>
      </w:r>
    </w:p>
    <w:p w14:paraId="7CA0EB77" w14:textId="3DEF8FB8" w:rsidR="008560F7" w:rsidRPr="008560F7" w:rsidRDefault="00A24573" w:rsidP="008560F7">
      <w:pPr>
        <w:keepLines/>
        <w:spacing w:after="200" w:line="320" w:lineRule="atLeast"/>
        <w:rPr>
          <w:rFonts w:cs="Arial"/>
          <w:szCs w:val="22"/>
        </w:rPr>
      </w:pPr>
      <w:r w:rsidRPr="00CD255D">
        <w:rPr>
          <w:rFonts w:cs="Arial"/>
          <w:szCs w:val="22"/>
        </w:rPr>
        <w:t>It may not be possible to keep every element of your feedback confidential. To help make sure people will not know who has given us the information we may change your feedback, such as where you were born, where you live, where you work, your treating hospital and details of your diagnosis.</w:t>
      </w:r>
    </w:p>
    <w:p w14:paraId="32407FA2" w14:textId="77777777" w:rsidR="00A24573" w:rsidRPr="00CD255D" w:rsidRDefault="00A24573" w:rsidP="008560F7">
      <w:pPr>
        <w:pStyle w:val="Heading4"/>
      </w:pPr>
      <w:r w:rsidRPr="00CD255D">
        <w:t>What will happen with your feedback?</w:t>
      </w:r>
    </w:p>
    <w:p w14:paraId="6F6D3D9E" w14:textId="77777777" w:rsidR="00A24573" w:rsidRPr="00CD255D" w:rsidRDefault="00A24573" w:rsidP="00A24573">
      <w:pPr>
        <w:keepLines/>
        <w:spacing w:after="200" w:line="320" w:lineRule="atLeast"/>
        <w:rPr>
          <w:rFonts w:cs="Arial"/>
          <w:szCs w:val="22"/>
        </w:rPr>
      </w:pPr>
      <w:r w:rsidRPr="00CD255D">
        <w:rPr>
          <w:rFonts w:cs="Arial"/>
          <w:szCs w:val="22"/>
        </w:rPr>
        <w:t>Once completed, you will receive a summary of the information collected through the consultation.</w:t>
      </w:r>
    </w:p>
    <w:p w14:paraId="4CE1D973" w14:textId="6DF29102" w:rsidR="00A24573" w:rsidRPr="00CD255D" w:rsidRDefault="00A24573" w:rsidP="00A24573">
      <w:pPr>
        <w:keepLines/>
        <w:spacing w:after="200" w:line="320" w:lineRule="atLeast"/>
        <w:rPr>
          <w:rFonts w:cs="Arial"/>
          <w:szCs w:val="22"/>
        </w:rPr>
      </w:pPr>
      <w:r w:rsidRPr="00CD255D">
        <w:rPr>
          <w:rFonts w:cs="Arial"/>
          <w:szCs w:val="22"/>
        </w:rPr>
        <w:t>Your feedback will be used in a report that provides IMHA with information about what people want from advocacy in clinical mental health settings in Victoria. This includes recommendations about the information or resources required for people to better support their rights in compulsory mental health treatment settings. Through understanding your ideas about suppor</w:t>
      </w:r>
      <w:r w:rsidR="00876DE7">
        <w:rPr>
          <w:rFonts w:cs="Arial"/>
          <w:szCs w:val="22"/>
        </w:rPr>
        <w:t>ted decision-</w:t>
      </w:r>
      <w:r w:rsidRPr="00CD255D">
        <w:rPr>
          <w:rFonts w:cs="Arial"/>
          <w:szCs w:val="22"/>
        </w:rPr>
        <w:t>making, the report will guide what IMHA can do to support your capacity to stand up for your rights.</w:t>
      </w:r>
    </w:p>
    <w:p w14:paraId="0F5FDEC8" w14:textId="77777777" w:rsidR="00A24573" w:rsidRDefault="00A24573" w:rsidP="00C04849">
      <w:pPr>
        <w:keepLines/>
        <w:spacing w:after="200" w:line="320" w:lineRule="atLeast"/>
        <w:rPr>
          <w:b/>
          <w:lang w:eastAsia="en-AU"/>
        </w:rPr>
      </w:pPr>
      <w:r w:rsidRPr="00CD255D">
        <w:rPr>
          <w:rFonts w:cs="Arial"/>
          <w:szCs w:val="22"/>
        </w:rPr>
        <w:t xml:space="preserve">The information may also be used on our website, and when we talk to a range of different people and organisations. It may also be used in the future development of information, resources and staff training development. </w:t>
      </w:r>
      <w:r>
        <w:br w:type="page"/>
      </w:r>
    </w:p>
    <w:p w14:paraId="6BF25580" w14:textId="77777777" w:rsidR="00A24573" w:rsidRPr="00CD255D" w:rsidRDefault="00A24573" w:rsidP="008560F7">
      <w:pPr>
        <w:pStyle w:val="Heading4"/>
      </w:pPr>
      <w:r w:rsidRPr="00CD255D">
        <w:lastRenderedPageBreak/>
        <w:t>What are the disadvantages of taking part in the interview?</w:t>
      </w:r>
    </w:p>
    <w:p w14:paraId="4AC70E34" w14:textId="77777777" w:rsidR="00A24573" w:rsidRPr="00CD255D" w:rsidRDefault="00A24573" w:rsidP="00A24573">
      <w:pPr>
        <w:keepLines/>
        <w:spacing w:after="200" w:line="320" w:lineRule="atLeast"/>
        <w:rPr>
          <w:rFonts w:cs="Arial"/>
          <w:szCs w:val="22"/>
        </w:rPr>
      </w:pPr>
      <w:r w:rsidRPr="00CD255D">
        <w:rPr>
          <w:rFonts w:cs="Arial"/>
          <w:szCs w:val="22"/>
        </w:rPr>
        <w:t>Talking about difficult times in your life may bring up feelings and emotions you are not expecting.</w:t>
      </w:r>
    </w:p>
    <w:p w14:paraId="5178C0B9" w14:textId="77777777" w:rsidR="00A24573" w:rsidRPr="00CD255D" w:rsidRDefault="00A24573" w:rsidP="00A24573">
      <w:pPr>
        <w:keepLines/>
        <w:spacing w:after="200" w:line="320" w:lineRule="atLeast"/>
        <w:rPr>
          <w:rFonts w:cs="Arial"/>
          <w:szCs w:val="22"/>
        </w:rPr>
      </w:pPr>
      <w:r w:rsidRPr="00CD255D">
        <w:rPr>
          <w:rFonts w:cs="Arial"/>
          <w:szCs w:val="22"/>
        </w:rPr>
        <w:t>In preparation for the interview, if you think you may like some support, it would be good to think about:</w:t>
      </w:r>
    </w:p>
    <w:p w14:paraId="20865F43" w14:textId="433AC346" w:rsidR="00A24573" w:rsidRPr="008560F7" w:rsidRDefault="008560F7" w:rsidP="008560F7">
      <w:pPr>
        <w:pStyle w:val="ListBullet"/>
      </w:pPr>
      <w:r>
        <w:t>w</w:t>
      </w:r>
      <w:r w:rsidR="00A24573" w:rsidRPr="008560F7">
        <w:t>hether a friend, family member, support person or someone from your treating team can also attend the interv</w:t>
      </w:r>
      <w:r>
        <w:t>iew to provide you with support</w:t>
      </w:r>
    </w:p>
    <w:p w14:paraId="5E014FF3" w14:textId="16FF647A" w:rsidR="00A24573" w:rsidRPr="008560F7" w:rsidRDefault="008560F7" w:rsidP="008560F7">
      <w:pPr>
        <w:pStyle w:val="ListBullet"/>
      </w:pPr>
      <w:r>
        <w:t>w</w:t>
      </w:r>
      <w:r w:rsidR="00A24573" w:rsidRPr="008560F7">
        <w:t>hether you ca</w:t>
      </w:r>
      <w:r>
        <w:t>n phone a friend, family member or support person. I</w:t>
      </w:r>
      <w:r w:rsidR="00A24573" w:rsidRPr="008560F7">
        <w:t>f you may like to do this, it’s important to make sure you have their phone number available when you attend the interview</w:t>
      </w:r>
      <w:r>
        <w:t>.</w:t>
      </w:r>
    </w:p>
    <w:p w14:paraId="73650979" w14:textId="77777777" w:rsidR="00A24573" w:rsidRPr="008560F7" w:rsidRDefault="00A24573" w:rsidP="008560F7">
      <w:r w:rsidRPr="008560F7">
        <w:t>IMHA will also provide a person of support as someone you can communicate any difficulties to, during, or after the consultation.</w:t>
      </w:r>
    </w:p>
    <w:p w14:paraId="06294BE4" w14:textId="77777777" w:rsidR="00A24573" w:rsidRPr="008560F7" w:rsidRDefault="00A24573" w:rsidP="008560F7">
      <w:r w:rsidRPr="008560F7">
        <w:t>We will check on how you are feeling during the consultation. However, if you are starting to feel distressed, there are a number of options including:</w:t>
      </w:r>
    </w:p>
    <w:p w14:paraId="795110B6" w14:textId="09B3A71F" w:rsidR="00A24573" w:rsidRPr="008560F7" w:rsidRDefault="008560F7" w:rsidP="008560F7">
      <w:pPr>
        <w:pStyle w:val="ListBullet"/>
      </w:pPr>
      <w:r>
        <w:t>t</w:t>
      </w:r>
      <w:r w:rsidR="00A24573" w:rsidRPr="008560F7">
        <w:t>ell the interviewer/support person you would like a break</w:t>
      </w:r>
    </w:p>
    <w:p w14:paraId="35FB20BC" w14:textId="03BEE4A8" w:rsidR="00A24573" w:rsidRPr="008560F7" w:rsidRDefault="008560F7" w:rsidP="008560F7">
      <w:pPr>
        <w:pStyle w:val="ListBullet"/>
      </w:pPr>
      <w:r>
        <w:t>t</w:t>
      </w:r>
      <w:r w:rsidR="00A24573" w:rsidRPr="008560F7">
        <w:t>ell the interviewer/support person you would like to stop the consultation</w:t>
      </w:r>
    </w:p>
    <w:p w14:paraId="7E23A7A2" w14:textId="470120EA" w:rsidR="00A24573" w:rsidRPr="008560F7" w:rsidRDefault="008560F7" w:rsidP="008560F7">
      <w:pPr>
        <w:pStyle w:val="ListBullet"/>
      </w:pPr>
      <w:r>
        <w:t>r</w:t>
      </w:r>
      <w:r w:rsidR="00A24573" w:rsidRPr="008560F7">
        <w:t>elying on a support person in the interview at any stage, including the support person provided by IMHA, if you choose</w:t>
      </w:r>
    </w:p>
    <w:p w14:paraId="38E2DBCD" w14:textId="78FED5F3" w:rsidR="00A24573" w:rsidRPr="008560F7" w:rsidRDefault="008560F7" w:rsidP="008560F7">
      <w:pPr>
        <w:pStyle w:val="ListBullet"/>
      </w:pPr>
      <w:r>
        <w:t>c</w:t>
      </w:r>
      <w:r w:rsidR="00A24573" w:rsidRPr="008560F7">
        <w:t>alling a support person at any stage</w:t>
      </w:r>
    </w:p>
    <w:p w14:paraId="72171B51" w14:textId="220EC442" w:rsidR="00A24573" w:rsidRPr="008560F7" w:rsidRDefault="008560F7" w:rsidP="008560F7">
      <w:pPr>
        <w:pStyle w:val="ListBullet"/>
      </w:pPr>
      <w:r>
        <w:t>c</w:t>
      </w:r>
      <w:r w:rsidR="00A24573" w:rsidRPr="008560F7">
        <w:t>alling a referral service such as Lifeline on 13 11 14</w:t>
      </w:r>
      <w:r>
        <w:t>.</w:t>
      </w:r>
    </w:p>
    <w:p w14:paraId="7B7FD614" w14:textId="77777777" w:rsidR="00A24573" w:rsidRPr="00CD255D" w:rsidRDefault="00A24573" w:rsidP="004219EA">
      <w:pPr>
        <w:pStyle w:val="Heading4"/>
      </w:pPr>
      <w:r w:rsidRPr="00CD255D">
        <w:t>How can you stop being involved?</w:t>
      </w:r>
    </w:p>
    <w:p w14:paraId="7244AD95" w14:textId="77777777" w:rsidR="00A24573" w:rsidRPr="00CD255D" w:rsidRDefault="00A24573" w:rsidP="00562D90">
      <w:r w:rsidRPr="00CD255D">
        <w:t xml:space="preserve">You can stop participating in the interview, and withdraw your input and feedback at any stage including after you have signed the consent form, and at any point after the consultation has been finalised. </w:t>
      </w:r>
    </w:p>
    <w:p w14:paraId="4FC411C2" w14:textId="77777777" w:rsidR="00A24573" w:rsidRPr="00CD255D" w:rsidRDefault="00A24573" w:rsidP="00562D90">
      <w:r w:rsidRPr="00CD255D">
        <w:t>To withdraw your consent or discuss this, you can call:</w:t>
      </w:r>
    </w:p>
    <w:p w14:paraId="2FEA1738" w14:textId="7C1E0366" w:rsidR="00A24573" w:rsidRPr="004219EA" w:rsidRDefault="00A24573" w:rsidP="004219EA">
      <w:pPr>
        <w:pStyle w:val="ListBullet"/>
      </w:pPr>
      <w:r w:rsidRPr="00562D90">
        <w:t xml:space="preserve">Manager </w:t>
      </w:r>
      <w:r w:rsidRPr="004219EA">
        <w:t xml:space="preserve">of Independent Mental Health Advocacy, Helen Makregiorgos </w:t>
      </w:r>
      <w:r w:rsidR="004219EA">
        <w:t>(03) 9093 3711</w:t>
      </w:r>
      <w:r w:rsidRPr="004219EA">
        <w:t xml:space="preserve"> </w:t>
      </w:r>
    </w:p>
    <w:p w14:paraId="42898DB8" w14:textId="00275CE5" w:rsidR="00A24573" w:rsidRPr="00562D90" w:rsidRDefault="00A24573" w:rsidP="004219EA">
      <w:pPr>
        <w:pStyle w:val="ListBullet"/>
      </w:pPr>
      <w:r w:rsidRPr="004219EA">
        <w:t>Complaints</w:t>
      </w:r>
      <w:r w:rsidR="004219EA">
        <w:t xml:space="preserve"> and Statutory Compliance team, (03) 9280 3789.</w:t>
      </w:r>
    </w:p>
    <w:p w14:paraId="320EA589" w14:textId="77777777" w:rsidR="00A24573" w:rsidRPr="00562D90" w:rsidRDefault="00A24573" w:rsidP="004219EA">
      <w:pPr>
        <w:pStyle w:val="Heading4"/>
      </w:pPr>
      <w:r w:rsidRPr="00562D90">
        <w:t>If you withdraw, what happens to your information?</w:t>
      </w:r>
    </w:p>
    <w:p w14:paraId="76F13C80" w14:textId="77777777" w:rsidR="00A24573" w:rsidRPr="00CD255D" w:rsidRDefault="00A24573" w:rsidP="00A24573">
      <w:pPr>
        <w:keepNext/>
        <w:spacing w:after="200" w:line="320" w:lineRule="atLeast"/>
        <w:rPr>
          <w:rFonts w:cs="Arial"/>
          <w:szCs w:val="22"/>
        </w:rPr>
      </w:pPr>
      <w:r w:rsidRPr="00CD255D">
        <w:rPr>
          <w:rFonts w:cs="Arial"/>
          <w:szCs w:val="22"/>
        </w:rPr>
        <w:t>At any time after the interview you can request IMHA to stop using your feedback. We will make all reasonable efforts to remove your feedback from the report, or any other material and will not use your feedback in the future.</w:t>
      </w:r>
    </w:p>
    <w:p w14:paraId="1FAB027F" w14:textId="77777777" w:rsidR="00A24573" w:rsidRPr="00CD255D" w:rsidRDefault="00A24573" w:rsidP="00A24573">
      <w:pPr>
        <w:keepLines/>
        <w:spacing w:after="200" w:line="320" w:lineRule="atLeast"/>
        <w:rPr>
          <w:rFonts w:cs="Arial"/>
          <w:szCs w:val="22"/>
        </w:rPr>
      </w:pPr>
      <w:r w:rsidRPr="00CD255D">
        <w:rPr>
          <w:rFonts w:cs="Arial"/>
          <w:szCs w:val="22"/>
        </w:rPr>
        <w:t>However, if your feedback was printed in material delivered to the community outside IMHA, we will be unable to remove it from publication or control how other people may use it.</w:t>
      </w:r>
    </w:p>
    <w:p w14:paraId="548C68C1" w14:textId="1C13311D" w:rsidR="004219EA" w:rsidRPr="004219EA" w:rsidRDefault="00A24573" w:rsidP="00B30A59">
      <w:pPr>
        <w:pStyle w:val="NormalBold"/>
      </w:pPr>
      <w:r w:rsidRPr="004219EA">
        <w:t>Thank you for your participation in this project. We’re very lucky to be able to work with people willing to offer their time and personal insight to h</w:t>
      </w:r>
      <w:r w:rsidR="004219EA" w:rsidRPr="004219EA">
        <w:t>elp us to improve our services.</w:t>
      </w:r>
    </w:p>
    <w:p w14:paraId="4B142CB4" w14:textId="5A3FD419" w:rsidR="00A24573" w:rsidRPr="00CD255D" w:rsidRDefault="004219EA" w:rsidP="004219EA">
      <w:pPr>
        <w:pStyle w:val="Heading2"/>
      </w:pPr>
      <w:bookmarkStart w:id="82" w:name="_Toc459293843"/>
      <w:bookmarkStart w:id="83" w:name="_Toc459293943"/>
      <w:r>
        <w:lastRenderedPageBreak/>
        <w:t>Consent form</w:t>
      </w:r>
      <w:bookmarkEnd w:id="82"/>
      <w:bookmarkEnd w:id="83"/>
    </w:p>
    <w:p w14:paraId="6003C03E" w14:textId="77777777" w:rsidR="00A24573" w:rsidRPr="00CD255D" w:rsidRDefault="00A24573" w:rsidP="00A24573">
      <w:pPr>
        <w:keepLines/>
        <w:spacing w:after="200" w:line="320" w:lineRule="atLeast"/>
        <w:rPr>
          <w:rFonts w:cs="Arial"/>
          <w:szCs w:val="22"/>
        </w:rPr>
      </w:pPr>
      <w:r w:rsidRPr="00CD255D">
        <w:rPr>
          <w:rFonts w:cs="Arial"/>
          <w:szCs w:val="22"/>
        </w:rPr>
        <w:t>To confirm your participation in the interview you need to agree to the terms of involvement by providing Independent Mental Health Advocacy (IMHA) with written consent. We will keep a record of this on our files and we will give you a copy for your own records.</w:t>
      </w:r>
    </w:p>
    <w:p w14:paraId="0AF2F5F9" w14:textId="44E4D2DE" w:rsidR="00A24573" w:rsidRPr="00CD255D" w:rsidRDefault="00A24573" w:rsidP="00A24573">
      <w:pPr>
        <w:keepLines/>
        <w:spacing w:after="200" w:line="320" w:lineRule="atLeast"/>
        <w:rPr>
          <w:rFonts w:cs="Arial"/>
          <w:szCs w:val="22"/>
        </w:rPr>
      </w:pPr>
      <w:r w:rsidRPr="00CD255D">
        <w:rPr>
          <w:rFonts w:cs="Arial"/>
          <w:szCs w:val="22"/>
        </w:rPr>
        <w:t>I</w:t>
      </w:r>
      <w:r w:rsidR="00562D90">
        <w:rPr>
          <w:rFonts w:cs="Arial"/>
          <w:szCs w:val="22"/>
        </w:rPr>
        <w:t xml:space="preserve"> </w:t>
      </w:r>
      <w:r w:rsidR="00876DE7">
        <w:rPr>
          <w:rFonts w:cs="Arial"/>
          <w:szCs w:val="22"/>
        </w:rPr>
        <w:t>[</w:t>
      </w:r>
      <w:r w:rsidRPr="00CD255D">
        <w:rPr>
          <w:rFonts w:cs="Arial"/>
          <w:szCs w:val="22"/>
        </w:rPr>
        <w:t xml:space="preserve">insert name], give my consent to my participation in the consultation for the Independent Mental Health Advocacy (IMHA). </w:t>
      </w:r>
    </w:p>
    <w:p w14:paraId="25D31711" w14:textId="77777777" w:rsidR="00A24573" w:rsidRPr="00CD255D" w:rsidRDefault="00A24573" w:rsidP="00A24573">
      <w:pPr>
        <w:keepLines/>
        <w:spacing w:after="200" w:line="320" w:lineRule="atLeast"/>
        <w:rPr>
          <w:rFonts w:cs="Arial"/>
          <w:szCs w:val="22"/>
        </w:rPr>
      </w:pPr>
      <w:r w:rsidRPr="00CD255D">
        <w:rPr>
          <w:rFonts w:cs="Arial"/>
          <w:szCs w:val="22"/>
        </w:rPr>
        <w:t>In giving my consent I acknowledge that:</w:t>
      </w:r>
    </w:p>
    <w:p w14:paraId="2E28B733" w14:textId="77777777" w:rsidR="00A24573" w:rsidRPr="00CD255D" w:rsidRDefault="00A24573" w:rsidP="004219EA">
      <w:pPr>
        <w:pStyle w:val="ListNumber1"/>
        <w:numPr>
          <w:ilvl w:val="0"/>
          <w:numId w:val="47"/>
        </w:numPr>
      </w:pPr>
      <w:r w:rsidRPr="00CD255D">
        <w:t>The procedures required for the consultation and the time involved have been explained to me, and any questions I have about the project have been answered to my satisfaction.</w:t>
      </w:r>
    </w:p>
    <w:p w14:paraId="6B08F910" w14:textId="77777777" w:rsidR="00A24573" w:rsidRPr="00CD255D" w:rsidRDefault="00A24573" w:rsidP="004219EA">
      <w:pPr>
        <w:pStyle w:val="ListNumber1"/>
        <w:numPr>
          <w:ilvl w:val="0"/>
          <w:numId w:val="47"/>
        </w:numPr>
      </w:pPr>
      <w:r w:rsidRPr="00CD255D">
        <w:t>I have had the Client Information Sheet explained to me and have been given the opportunity to discuss the information and my involvement in the project with the consultant.</w:t>
      </w:r>
    </w:p>
    <w:p w14:paraId="5247DD56" w14:textId="4AE493D7" w:rsidR="00A24573" w:rsidRPr="00CD255D" w:rsidRDefault="00A24573" w:rsidP="004219EA">
      <w:pPr>
        <w:pStyle w:val="ListNumber1"/>
        <w:numPr>
          <w:ilvl w:val="0"/>
          <w:numId w:val="47"/>
        </w:numPr>
      </w:pPr>
      <w:r w:rsidRPr="00CD255D">
        <w:t xml:space="preserve">I understand that I can withdraw from the interview and process at any time without affecting my relationship with the Independent Mental Health </w:t>
      </w:r>
      <w:r w:rsidR="00270CF0">
        <w:t>Advocacy, now or in the future.</w:t>
      </w:r>
    </w:p>
    <w:p w14:paraId="2A031644" w14:textId="77777777" w:rsidR="00A24573" w:rsidRPr="00CD255D" w:rsidRDefault="00A24573" w:rsidP="004219EA">
      <w:pPr>
        <w:pStyle w:val="ListNumber1"/>
        <w:numPr>
          <w:ilvl w:val="0"/>
          <w:numId w:val="47"/>
        </w:numPr>
      </w:pPr>
      <w:r w:rsidRPr="00CD255D">
        <w:t xml:space="preserve">I understand that my involvement and my feedback will be kept anonymous and no information about me will be used in a way that reveals my identity. </w:t>
      </w:r>
    </w:p>
    <w:p w14:paraId="537A095E" w14:textId="77777777" w:rsidR="00A24573" w:rsidRPr="00CD255D" w:rsidRDefault="00A24573" w:rsidP="004219EA">
      <w:pPr>
        <w:pStyle w:val="ListNumber1"/>
        <w:numPr>
          <w:ilvl w:val="0"/>
          <w:numId w:val="47"/>
        </w:numPr>
      </w:pPr>
      <w:r w:rsidRPr="00CD255D">
        <w:t>I understand that this consultation is completely voluntary, and I am not under any obligation to agree to participate.</w:t>
      </w:r>
    </w:p>
    <w:p w14:paraId="0BC62CC0" w14:textId="77777777" w:rsidR="00A24573" w:rsidRPr="00CD255D" w:rsidRDefault="00A24573" w:rsidP="004219EA">
      <w:pPr>
        <w:pStyle w:val="ListNumber1"/>
        <w:numPr>
          <w:ilvl w:val="0"/>
          <w:numId w:val="47"/>
        </w:numPr>
      </w:pPr>
      <w:r w:rsidRPr="00CD255D">
        <w:t>I consent to this consultation being transcribed.</w:t>
      </w:r>
    </w:p>
    <w:p w14:paraId="4CAF6DCF" w14:textId="1F1758C9" w:rsidR="00A24573" w:rsidRPr="00CD255D" w:rsidRDefault="00A24573" w:rsidP="004219EA">
      <w:pPr>
        <w:pStyle w:val="ListNumber1"/>
        <w:numPr>
          <w:ilvl w:val="0"/>
          <w:numId w:val="47"/>
        </w:numPr>
      </w:pPr>
      <w:r w:rsidRPr="00CD255D">
        <w:t>I understand that I can stop the consultation at any time if I do not wish to continue, the written information will be erased and the information provid</w:t>
      </w:r>
      <w:r w:rsidR="00270CF0">
        <w:t>ed will not be used in any way.</w:t>
      </w:r>
    </w:p>
    <w:p w14:paraId="0114708D" w14:textId="63774609" w:rsidR="00A24573" w:rsidRPr="00CD255D" w:rsidRDefault="00A24573" w:rsidP="004219EA">
      <w:pPr>
        <w:pStyle w:val="VLALetterText"/>
        <w:tabs>
          <w:tab w:val="left" w:pos="2552"/>
        </w:tabs>
        <w:spacing w:before="480"/>
        <w:rPr>
          <w:rFonts w:cs="Arial"/>
          <w:sz w:val="22"/>
          <w:szCs w:val="22"/>
        </w:rPr>
      </w:pPr>
      <w:r w:rsidRPr="00CD255D">
        <w:rPr>
          <w:rFonts w:cs="Arial"/>
          <w:sz w:val="22"/>
          <w:szCs w:val="22"/>
        </w:rPr>
        <w:t>Signature</w:t>
      </w:r>
      <w:r w:rsidR="004219EA">
        <w:rPr>
          <w:rFonts w:cs="Arial"/>
          <w:sz w:val="22"/>
          <w:szCs w:val="22"/>
        </w:rPr>
        <w:t>:</w:t>
      </w:r>
      <w:r w:rsidR="004219EA">
        <w:rPr>
          <w:rFonts w:cs="Arial"/>
          <w:sz w:val="22"/>
          <w:szCs w:val="22"/>
        </w:rPr>
        <w:tab/>
      </w:r>
      <w:r w:rsidR="004219EA">
        <w:rPr>
          <w:rFonts w:cs="Arial"/>
          <w:sz w:val="22"/>
          <w:szCs w:val="22"/>
        </w:rPr>
        <w:fldChar w:fldCharType="begin">
          <w:ffData>
            <w:name w:val="Signature"/>
            <w:enabled/>
            <w:calcOnExit w:val="0"/>
            <w:helpText w:type="text" w:val="Signature?"/>
            <w:textInput>
              <w:default w:val="________________________________________"/>
            </w:textInput>
          </w:ffData>
        </w:fldChar>
      </w:r>
      <w:bookmarkStart w:id="84" w:name="Signature"/>
      <w:r w:rsidR="004219EA">
        <w:rPr>
          <w:rFonts w:cs="Arial"/>
          <w:sz w:val="22"/>
          <w:szCs w:val="22"/>
        </w:rPr>
        <w:instrText xml:space="preserve"> FORMTEXT </w:instrText>
      </w:r>
      <w:r w:rsidR="004219EA">
        <w:rPr>
          <w:rFonts w:cs="Arial"/>
          <w:sz w:val="22"/>
          <w:szCs w:val="22"/>
        </w:rPr>
      </w:r>
      <w:r w:rsidR="004219EA">
        <w:rPr>
          <w:rFonts w:cs="Arial"/>
          <w:sz w:val="22"/>
          <w:szCs w:val="22"/>
        </w:rPr>
        <w:fldChar w:fldCharType="separate"/>
      </w:r>
      <w:r w:rsidR="004219EA">
        <w:rPr>
          <w:rFonts w:cs="Arial"/>
          <w:noProof/>
          <w:sz w:val="22"/>
          <w:szCs w:val="22"/>
        </w:rPr>
        <w:t>________________________________________</w:t>
      </w:r>
      <w:r w:rsidR="004219EA">
        <w:rPr>
          <w:rFonts w:cs="Arial"/>
          <w:sz w:val="22"/>
          <w:szCs w:val="22"/>
        </w:rPr>
        <w:fldChar w:fldCharType="end"/>
      </w:r>
      <w:bookmarkEnd w:id="84"/>
    </w:p>
    <w:p w14:paraId="082E763E" w14:textId="614D171A" w:rsidR="00A24573" w:rsidRPr="00CD255D" w:rsidRDefault="00A24573" w:rsidP="004219EA">
      <w:pPr>
        <w:pStyle w:val="VLALetterText"/>
        <w:tabs>
          <w:tab w:val="left" w:pos="2552"/>
        </w:tabs>
        <w:rPr>
          <w:rFonts w:cs="Arial"/>
          <w:sz w:val="22"/>
          <w:szCs w:val="22"/>
        </w:rPr>
      </w:pPr>
      <w:r w:rsidRPr="00CD255D">
        <w:rPr>
          <w:rFonts w:cs="Arial"/>
          <w:sz w:val="22"/>
          <w:szCs w:val="22"/>
        </w:rPr>
        <w:t>Date:</w:t>
      </w:r>
      <w:r w:rsidR="004219EA">
        <w:rPr>
          <w:rFonts w:cs="Arial"/>
          <w:sz w:val="22"/>
          <w:szCs w:val="22"/>
        </w:rPr>
        <w:tab/>
      </w:r>
      <w:r w:rsidR="004219EA">
        <w:rPr>
          <w:rFonts w:cs="Arial"/>
          <w:sz w:val="22"/>
          <w:szCs w:val="22"/>
        </w:rPr>
        <w:fldChar w:fldCharType="begin">
          <w:ffData>
            <w:name w:val="Date"/>
            <w:enabled/>
            <w:calcOnExit w:val="0"/>
            <w:helpText w:type="text" w:val="Date?"/>
            <w:textInput>
              <w:type w:val="date"/>
              <w:format w:val="d/MM/yyyy"/>
            </w:textInput>
          </w:ffData>
        </w:fldChar>
      </w:r>
      <w:bookmarkStart w:id="85" w:name="Date"/>
      <w:r w:rsidR="004219EA">
        <w:rPr>
          <w:rFonts w:cs="Arial"/>
          <w:sz w:val="22"/>
          <w:szCs w:val="22"/>
        </w:rPr>
        <w:instrText xml:space="preserve"> FORMTEXT </w:instrText>
      </w:r>
      <w:r w:rsidR="004219EA">
        <w:rPr>
          <w:rFonts w:cs="Arial"/>
          <w:sz w:val="22"/>
          <w:szCs w:val="22"/>
        </w:rPr>
      </w:r>
      <w:r w:rsidR="004219EA">
        <w:rPr>
          <w:rFonts w:cs="Arial"/>
          <w:sz w:val="22"/>
          <w:szCs w:val="22"/>
        </w:rPr>
        <w:fldChar w:fldCharType="separate"/>
      </w:r>
      <w:r w:rsidR="004219EA">
        <w:rPr>
          <w:rFonts w:cs="Arial"/>
          <w:noProof/>
          <w:sz w:val="22"/>
          <w:szCs w:val="22"/>
        </w:rPr>
        <w:t> </w:t>
      </w:r>
      <w:r w:rsidR="004219EA">
        <w:rPr>
          <w:rFonts w:cs="Arial"/>
          <w:noProof/>
          <w:sz w:val="22"/>
          <w:szCs w:val="22"/>
        </w:rPr>
        <w:t> </w:t>
      </w:r>
      <w:r w:rsidR="004219EA">
        <w:rPr>
          <w:rFonts w:cs="Arial"/>
          <w:noProof/>
          <w:sz w:val="22"/>
          <w:szCs w:val="22"/>
        </w:rPr>
        <w:t> </w:t>
      </w:r>
      <w:r w:rsidR="004219EA">
        <w:rPr>
          <w:rFonts w:cs="Arial"/>
          <w:noProof/>
          <w:sz w:val="22"/>
          <w:szCs w:val="22"/>
        </w:rPr>
        <w:t> </w:t>
      </w:r>
      <w:r w:rsidR="004219EA">
        <w:rPr>
          <w:rFonts w:cs="Arial"/>
          <w:noProof/>
          <w:sz w:val="22"/>
          <w:szCs w:val="22"/>
        </w:rPr>
        <w:t> </w:t>
      </w:r>
      <w:r w:rsidR="004219EA">
        <w:rPr>
          <w:rFonts w:cs="Arial"/>
          <w:sz w:val="22"/>
          <w:szCs w:val="22"/>
        </w:rPr>
        <w:fldChar w:fldCharType="end"/>
      </w:r>
      <w:bookmarkEnd w:id="85"/>
    </w:p>
    <w:p w14:paraId="797AD1A8" w14:textId="23C1D999" w:rsidR="00A24573" w:rsidRPr="00CD255D" w:rsidRDefault="00A24573" w:rsidP="004219EA">
      <w:pPr>
        <w:pStyle w:val="VLALetterText"/>
        <w:tabs>
          <w:tab w:val="left" w:pos="2552"/>
        </w:tabs>
        <w:spacing w:before="600" w:after="600"/>
        <w:rPr>
          <w:rFonts w:cs="Arial"/>
          <w:sz w:val="22"/>
          <w:szCs w:val="22"/>
        </w:rPr>
      </w:pPr>
      <w:r w:rsidRPr="00CD255D">
        <w:rPr>
          <w:rFonts w:cs="Arial"/>
          <w:sz w:val="22"/>
          <w:szCs w:val="22"/>
        </w:rPr>
        <w:t>IMHA staff signature</w:t>
      </w:r>
      <w:r w:rsidR="004219EA">
        <w:rPr>
          <w:rFonts w:cs="Arial"/>
          <w:sz w:val="22"/>
          <w:szCs w:val="22"/>
        </w:rPr>
        <w:t xml:space="preserve">: </w:t>
      </w:r>
      <w:r w:rsidR="004219EA">
        <w:rPr>
          <w:rFonts w:cs="Arial"/>
          <w:sz w:val="22"/>
          <w:szCs w:val="22"/>
        </w:rPr>
        <w:tab/>
      </w:r>
      <w:r w:rsidR="004219EA">
        <w:rPr>
          <w:rFonts w:cs="Arial"/>
          <w:sz w:val="22"/>
          <w:szCs w:val="22"/>
        </w:rPr>
        <w:fldChar w:fldCharType="begin">
          <w:ffData>
            <w:name w:val="IMHAStaffSignature"/>
            <w:enabled/>
            <w:calcOnExit w:val="0"/>
            <w:helpText w:type="text" w:val="IMHA staff signature?"/>
            <w:textInput>
              <w:default w:val="________________________________________"/>
            </w:textInput>
          </w:ffData>
        </w:fldChar>
      </w:r>
      <w:bookmarkStart w:id="86" w:name="IMHAStaffSignature"/>
      <w:r w:rsidR="004219EA">
        <w:rPr>
          <w:rFonts w:cs="Arial"/>
          <w:sz w:val="22"/>
          <w:szCs w:val="22"/>
        </w:rPr>
        <w:instrText xml:space="preserve"> FORMTEXT </w:instrText>
      </w:r>
      <w:r w:rsidR="004219EA">
        <w:rPr>
          <w:rFonts w:cs="Arial"/>
          <w:sz w:val="22"/>
          <w:szCs w:val="22"/>
        </w:rPr>
      </w:r>
      <w:r w:rsidR="004219EA">
        <w:rPr>
          <w:rFonts w:cs="Arial"/>
          <w:sz w:val="22"/>
          <w:szCs w:val="22"/>
        </w:rPr>
        <w:fldChar w:fldCharType="separate"/>
      </w:r>
      <w:r w:rsidR="004219EA">
        <w:rPr>
          <w:rFonts w:cs="Arial"/>
          <w:noProof/>
          <w:sz w:val="22"/>
          <w:szCs w:val="22"/>
        </w:rPr>
        <w:t>________________________________________</w:t>
      </w:r>
      <w:r w:rsidR="004219EA">
        <w:rPr>
          <w:rFonts w:cs="Arial"/>
          <w:sz w:val="22"/>
          <w:szCs w:val="22"/>
        </w:rPr>
        <w:fldChar w:fldCharType="end"/>
      </w:r>
      <w:bookmarkEnd w:id="86"/>
    </w:p>
    <w:p w14:paraId="77CA1B04" w14:textId="03D8DC6D" w:rsidR="00A24573" w:rsidRPr="00CD255D" w:rsidRDefault="00A24573" w:rsidP="004219EA">
      <w:pPr>
        <w:pStyle w:val="VLALetterText"/>
        <w:tabs>
          <w:tab w:val="left" w:pos="2552"/>
        </w:tabs>
        <w:rPr>
          <w:rFonts w:cs="Arial"/>
          <w:sz w:val="22"/>
          <w:szCs w:val="22"/>
        </w:rPr>
      </w:pPr>
      <w:r w:rsidRPr="00CD255D">
        <w:rPr>
          <w:rFonts w:cs="Arial"/>
          <w:sz w:val="22"/>
          <w:szCs w:val="22"/>
        </w:rPr>
        <w:t>IMHA staff name:</w:t>
      </w:r>
      <w:r w:rsidR="004219EA">
        <w:rPr>
          <w:rFonts w:cs="Arial"/>
          <w:sz w:val="22"/>
          <w:szCs w:val="22"/>
        </w:rPr>
        <w:tab/>
      </w:r>
      <w:r w:rsidR="004219EA">
        <w:rPr>
          <w:rFonts w:cs="Arial"/>
          <w:sz w:val="22"/>
          <w:szCs w:val="22"/>
        </w:rPr>
        <w:fldChar w:fldCharType="begin">
          <w:ffData>
            <w:name w:val="IMHAStaffName"/>
            <w:enabled/>
            <w:calcOnExit w:val="0"/>
            <w:helpText w:type="text" w:val="IMHA staff name?"/>
            <w:textInput/>
          </w:ffData>
        </w:fldChar>
      </w:r>
      <w:bookmarkStart w:id="87" w:name="IMHAStaffName"/>
      <w:r w:rsidR="004219EA">
        <w:rPr>
          <w:rFonts w:cs="Arial"/>
          <w:sz w:val="22"/>
          <w:szCs w:val="22"/>
        </w:rPr>
        <w:instrText xml:space="preserve"> FORMTEXT </w:instrText>
      </w:r>
      <w:r w:rsidR="004219EA">
        <w:rPr>
          <w:rFonts w:cs="Arial"/>
          <w:sz w:val="22"/>
          <w:szCs w:val="22"/>
        </w:rPr>
      </w:r>
      <w:r w:rsidR="004219EA">
        <w:rPr>
          <w:rFonts w:cs="Arial"/>
          <w:sz w:val="22"/>
          <w:szCs w:val="22"/>
        </w:rPr>
        <w:fldChar w:fldCharType="separate"/>
      </w:r>
      <w:r w:rsidR="004219EA">
        <w:rPr>
          <w:rFonts w:cs="Arial"/>
          <w:noProof/>
          <w:sz w:val="22"/>
          <w:szCs w:val="22"/>
        </w:rPr>
        <w:t> </w:t>
      </w:r>
      <w:r w:rsidR="004219EA">
        <w:rPr>
          <w:rFonts w:cs="Arial"/>
          <w:noProof/>
          <w:sz w:val="22"/>
          <w:szCs w:val="22"/>
        </w:rPr>
        <w:t> </w:t>
      </w:r>
      <w:r w:rsidR="004219EA">
        <w:rPr>
          <w:rFonts w:cs="Arial"/>
          <w:noProof/>
          <w:sz w:val="22"/>
          <w:szCs w:val="22"/>
        </w:rPr>
        <w:t> </w:t>
      </w:r>
      <w:r w:rsidR="004219EA">
        <w:rPr>
          <w:rFonts w:cs="Arial"/>
          <w:noProof/>
          <w:sz w:val="22"/>
          <w:szCs w:val="22"/>
        </w:rPr>
        <w:t> </w:t>
      </w:r>
      <w:r w:rsidR="004219EA">
        <w:rPr>
          <w:rFonts w:cs="Arial"/>
          <w:noProof/>
          <w:sz w:val="22"/>
          <w:szCs w:val="22"/>
        </w:rPr>
        <w:t> </w:t>
      </w:r>
      <w:r w:rsidR="004219EA">
        <w:rPr>
          <w:rFonts w:cs="Arial"/>
          <w:sz w:val="22"/>
          <w:szCs w:val="22"/>
        </w:rPr>
        <w:fldChar w:fldCharType="end"/>
      </w:r>
      <w:bookmarkEnd w:id="87"/>
    </w:p>
    <w:p w14:paraId="1F7B7027" w14:textId="77777777" w:rsidR="00A24573" w:rsidRDefault="00A24573" w:rsidP="00A24573">
      <w:pPr>
        <w:spacing w:after="0" w:line="240" w:lineRule="auto"/>
        <w:rPr>
          <w:rFonts w:cs="Arial"/>
          <w:szCs w:val="22"/>
        </w:rPr>
      </w:pPr>
      <w:r>
        <w:rPr>
          <w:rFonts w:cs="Arial"/>
          <w:szCs w:val="22"/>
        </w:rPr>
        <w:br w:type="page"/>
      </w:r>
    </w:p>
    <w:p w14:paraId="5D8A39D8" w14:textId="7369BB80" w:rsidR="00140513" w:rsidRPr="004905A2" w:rsidRDefault="00A24573" w:rsidP="00A24573">
      <w:pPr>
        <w:pStyle w:val="Heading1"/>
      </w:pPr>
      <w:bookmarkStart w:id="88" w:name="_Appendix_D:_Common"/>
      <w:bookmarkStart w:id="89" w:name="_Toc451437926"/>
      <w:bookmarkStart w:id="90" w:name="_Toc454185508"/>
      <w:bookmarkStart w:id="91" w:name="_Toc459293844"/>
      <w:bookmarkStart w:id="92" w:name="_Toc459293944"/>
      <w:bookmarkEnd w:id="88"/>
      <w:r>
        <w:lastRenderedPageBreak/>
        <w:t xml:space="preserve">Appendix D: </w:t>
      </w:r>
      <w:r w:rsidR="00140513">
        <w:t>Common decision-making difficulties</w:t>
      </w:r>
      <w:bookmarkEnd w:id="89"/>
      <w:bookmarkEnd w:id="90"/>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695"/>
      </w:tblGrid>
      <w:tr w:rsidR="00140513" w:rsidRPr="005157E2" w14:paraId="3C3A328D" w14:textId="77777777" w:rsidTr="00F43FE3">
        <w:trPr>
          <w:trHeight w:hRule="exact" w:val="1246"/>
          <w:tblHeader/>
        </w:trPr>
        <w:tc>
          <w:tcPr>
            <w:tcW w:w="3397" w:type="dxa"/>
            <w:shd w:val="clear" w:color="auto" w:fill="auto"/>
            <w:vAlign w:val="center"/>
          </w:tcPr>
          <w:p w14:paraId="1AD9FDB8" w14:textId="21460232" w:rsidR="00140513" w:rsidRPr="00876DE7" w:rsidRDefault="00F43FE3" w:rsidP="00B30A59">
            <w:pPr>
              <w:pStyle w:val="NormalBold"/>
              <w:rPr>
                <w:b/>
              </w:rPr>
            </w:pPr>
            <w:r w:rsidRPr="00876DE7">
              <w:rPr>
                <w:b/>
              </w:rPr>
              <w:t>Common t</w:t>
            </w:r>
            <w:r w:rsidR="00CA3C8E" w:rsidRPr="00876DE7">
              <w:rPr>
                <w:b/>
              </w:rPr>
              <w:t>heme</w:t>
            </w:r>
          </w:p>
        </w:tc>
        <w:tc>
          <w:tcPr>
            <w:tcW w:w="4678" w:type="dxa"/>
            <w:shd w:val="clear" w:color="auto" w:fill="auto"/>
            <w:vAlign w:val="center"/>
          </w:tcPr>
          <w:p w14:paraId="37E7450D" w14:textId="0CE847EC" w:rsidR="00140513" w:rsidRPr="00876DE7" w:rsidRDefault="00140513" w:rsidP="00B30A59">
            <w:pPr>
              <w:pStyle w:val="NormalBold"/>
              <w:rPr>
                <w:b/>
                <w:lang w:val="en-US"/>
              </w:rPr>
            </w:pPr>
            <w:r w:rsidRPr="00876DE7">
              <w:rPr>
                <w:b/>
              </w:rPr>
              <w:t>Sub-</w:t>
            </w:r>
            <w:r w:rsidR="00F43FE3" w:rsidRPr="00876DE7">
              <w:rPr>
                <w:b/>
              </w:rPr>
              <w:t>t</w:t>
            </w:r>
            <w:r w:rsidR="00CA3C8E" w:rsidRPr="00876DE7">
              <w:rPr>
                <w:b/>
              </w:rPr>
              <w:t>heme</w:t>
            </w:r>
          </w:p>
        </w:tc>
        <w:tc>
          <w:tcPr>
            <w:tcW w:w="1695" w:type="dxa"/>
            <w:vAlign w:val="center"/>
          </w:tcPr>
          <w:p w14:paraId="3E50C8F5" w14:textId="77777777" w:rsidR="00140513" w:rsidRPr="00876DE7" w:rsidRDefault="00140513" w:rsidP="00B30A59">
            <w:pPr>
              <w:pStyle w:val="NormalBold"/>
              <w:rPr>
                <w:b/>
              </w:rPr>
            </w:pPr>
            <w:r w:rsidRPr="00876DE7">
              <w:rPr>
                <w:b/>
              </w:rPr>
              <w:t>Groups who identified with theme</w:t>
            </w:r>
            <w:bookmarkStart w:id="93" w:name="_Ref459385161"/>
            <w:r w:rsidRPr="00876DE7">
              <w:rPr>
                <w:rStyle w:val="FootnoteReference"/>
                <w:b/>
                <w:sz w:val="22"/>
              </w:rPr>
              <w:footnoteReference w:id="1"/>
            </w:r>
            <w:bookmarkEnd w:id="93"/>
          </w:p>
        </w:tc>
      </w:tr>
      <w:tr w:rsidR="00140513" w14:paraId="52F4F40C" w14:textId="77777777" w:rsidTr="00F43FE3">
        <w:trPr>
          <w:trHeight w:val="788"/>
        </w:trPr>
        <w:tc>
          <w:tcPr>
            <w:tcW w:w="3397" w:type="dxa"/>
            <w:shd w:val="clear" w:color="auto" w:fill="auto"/>
          </w:tcPr>
          <w:p w14:paraId="1FB21302" w14:textId="77777777" w:rsidR="00140513" w:rsidRPr="007E49D1" w:rsidRDefault="00140513" w:rsidP="00140513">
            <w:pPr>
              <w:spacing w:before="240"/>
              <w:rPr>
                <w:szCs w:val="22"/>
              </w:rPr>
            </w:pPr>
            <w:r w:rsidRPr="007E49D1">
              <w:rPr>
                <w:szCs w:val="22"/>
              </w:rPr>
              <w:t>Power differentials</w:t>
            </w:r>
          </w:p>
        </w:tc>
        <w:tc>
          <w:tcPr>
            <w:tcW w:w="4678" w:type="dxa"/>
            <w:shd w:val="clear" w:color="auto" w:fill="auto"/>
          </w:tcPr>
          <w:p w14:paraId="0D8FE7A8" w14:textId="77777777" w:rsidR="00140513" w:rsidRPr="00DF4A82" w:rsidRDefault="00140513" w:rsidP="00140513">
            <w:pPr>
              <w:spacing w:before="240"/>
              <w:rPr>
                <w:szCs w:val="22"/>
              </w:rPr>
            </w:pPr>
            <w:r w:rsidRPr="00DF4A82">
              <w:rPr>
                <w:szCs w:val="22"/>
              </w:rPr>
              <w:t>Decisions made by others, not being listened to, or being ignored</w:t>
            </w:r>
          </w:p>
        </w:tc>
        <w:tc>
          <w:tcPr>
            <w:tcW w:w="1695" w:type="dxa"/>
          </w:tcPr>
          <w:p w14:paraId="64B6C6C9" w14:textId="77777777" w:rsidR="00140513" w:rsidRPr="00DF4A82" w:rsidRDefault="00140513" w:rsidP="00140513">
            <w:pPr>
              <w:spacing w:before="240"/>
              <w:rPr>
                <w:szCs w:val="22"/>
              </w:rPr>
            </w:pPr>
            <w:r w:rsidRPr="00DF4A82">
              <w:rPr>
                <w:szCs w:val="22"/>
              </w:rPr>
              <w:t>G1, G2, G3, G4, G5, G6</w:t>
            </w:r>
          </w:p>
        </w:tc>
      </w:tr>
      <w:tr w:rsidR="00140513" w14:paraId="5B3B5D40" w14:textId="77777777" w:rsidTr="00F43FE3">
        <w:trPr>
          <w:trHeight w:val="557"/>
        </w:trPr>
        <w:tc>
          <w:tcPr>
            <w:tcW w:w="3397" w:type="dxa"/>
            <w:shd w:val="clear" w:color="auto" w:fill="auto"/>
          </w:tcPr>
          <w:p w14:paraId="1A4340D6" w14:textId="5F6C4D31" w:rsidR="00140513" w:rsidRPr="007E49D1" w:rsidRDefault="00CE252A" w:rsidP="00140513">
            <w:pPr>
              <w:rPr>
                <w:szCs w:val="22"/>
              </w:rPr>
            </w:pPr>
            <w:r w:rsidRPr="007E49D1">
              <w:rPr>
                <w:szCs w:val="22"/>
              </w:rPr>
              <w:t>Power differentials</w:t>
            </w:r>
          </w:p>
        </w:tc>
        <w:tc>
          <w:tcPr>
            <w:tcW w:w="4678" w:type="dxa"/>
            <w:shd w:val="clear" w:color="auto" w:fill="auto"/>
          </w:tcPr>
          <w:p w14:paraId="211B085E" w14:textId="77777777" w:rsidR="00140513" w:rsidRPr="00DF4A82" w:rsidRDefault="00140513" w:rsidP="00140513">
            <w:pPr>
              <w:rPr>
                <w:szCs w:val="22"/>
              </w:rPr>
            </w:pPr>
            <w:r w:rsidRPr="00DF4A82">
              <w:rPr>
                <w:szCs w:val="22"/>
              </w:rPr>
              <w:t>Not having meetings or being part of discussions about choices</w:t>
            </w:r>
          </w:p>
        </w:tc>
        <w:tc>
          <w:tcPr>
            <w:tcW w:w="1695" w:type="dxa"/>
          </w:tcPr>
          <w:p w14:paraId="251CC196" w14:textId="77777777" w:rsidR="00140513" w:rsidRPr="00DF4A82" w:rsidRDefault="00140513" w:rsidP="00140513">
            <w:pPr>
              <w:rPr>
                <w:szCs w:val="22"/>
              </w:rPr>
            </w:pPr>
            <w:r w:rsidRPr="00DF4A82">
              <w:rPr>
                <w:szCs w:val="22"/>
              </w:rPr>
              <w:t>G3, G5, G6</w:t>
            </w:r>
          </w:p>
        </w:tc>
      </w:tr>
      <w:tr w:rsidR="00140513" w14:paraId="63339133" w14:textId="77777777" w:rsidTr="00F43FE3">
        <w:trPr>
          <w:trHeight w:val="557"/>
        </w:trPr>
        <w:tc>
          <w:tcPr>
            <w:tcW w:w="3397" w:type="dxa"/>
            <w:shd w:val="clear" w:color="auto" w:fill="auto"/>
          </w:tcPr>
          <w:p w14:paraId="0F753E37" w14:textId="58DA2D1C" w:rsidR="00140513" w:rsidRPr="007E49D1" w:rsidRDefault="00CE252A" w:rsidP="00140513">
            <w:pPr>
              <w:rPr>
                <w:szCs w:val="22"/>
              </w:rPr>
            </w:pPr>
            <w:r w:rsidRPr="007E49D1">
              <w:rPr>
                <w:szCs w:val="22"/>
              </w:rPr>
              <w:t>Power differentials</w:t>
            </w:r>
          </w:p>
        </w:tc>
        <w:tc>
          <w:tcPr>
            <w:tcW w:w="4678" w:type="dxa"/>
            <w:shd w:val="clear" w:color="auto" w:fill="auto"/>
          </w:tcPr>
          <w:p w14:paraId="1FE06EEB" w14:textId="77777777" w:rsidR="00140513" w:rsidRPr="00DF4A82" w:rsidRDefault="00140513" w:rsidP="00140513">
            <w:pPr>
              <w:rPr>
                <w:szCs w:val="22"/>
              </w:rPr>
            </w:pPr>
            <w:r w:rsidRPr="00DF4A82">
              <w:rPr>
                <w:szCs w:val="22"/>
              </w:rPr>
              <w:t>Coercion</w:t>
            </w:r>
          </w:p>
        </w:tc>
        <w:tc>
          <w:tcPr>
            <w:tcW w:w="1695" w:type="dxa"/>
          </w:tcPr>
          <w:p w14:paraId="000BE3EC" w14:textId="77777777" w:rsidR="00140513" w:rsidRPr="00DF4A82" w:rsidRDefault="00140513" w:rsidP="00140513">
            <w:pPr>
              <w:rPr>
                <w:szCs w:val="22"/>
              </w:rPr>
            </w:pPr>
            <w:r w:rsidRPr="00DF4A82">
              <w:rPr>
                <w:szCs w:val="22"/>
              </w:rPr>
              <w:t>G2, G4</w:t>
            </w:r>
          </w:p>
        </w:tc>
      </w:tr>
      <w:tr w:rsidR="00140513" w14:paraId="0C68792B" w14:textId="77777777" w:rsidTr="00F43FE3">
        <w:trPr>
          <w:trHeight w:val="557"/>
        </w:trPr>
        <w:tc>
          <w:tcPr>
            <w:tcW w:w="3397" w:type="dxa"/>
            <w:shd w:val="clear" w:color="auto" w:fill="auto"/>
          </w:tcPr>
          <w:p w14:paraId="4C5641C5" w14:textId="450182FB" w:rsidR="00140513" w:rsidRPr="007E49D1" w:rsidRDefault="00CE252A" w:rsidP="00140513">
            <w:pPr>
              <w:rPr>
                <w:szCs w:val="22"/>
              </w:rPr>
            </w:pPr>
            <w:r w:rsidRPr="007E49D1">
              <w:rPr>
                <w:szCs w:val="22"/>
              </w:rPr>
              <w:t>Power differentials</w:t>
            </w:r>
          </w:p>
        </w:tc>
        <w:tc>
          <w:tcPr>
            <w:tcW w:w="4678" w:type="dxa"/>
            <w:shd w:val="clear" w:color="auto" w:fill="auto"/>
          </w:tcPr>
          <w:p w14:paraId="24260DCA" w14:textId="77777777" w:rsidR="00140513" w:rsidRPr="00DF4A82" w:rsidRDefault="00140513" w:rsidP="00140513">
            <w:pPr>
              <w:rPr>
                <w:szCs w:val="22"/>
              </w:rPr>
            </w:pPr>
            <w:r w:rsidRPr="00DF4A82">
              <w:rPr>
                <w:szCs w:val="22"/>
              </w:rPr>
              <w:t>Feeling judged by clinicians</w:t>
            </w:r>
          </w:p>
        </w:tc>
        <w:tc>
          <w:tcPr>
            <w:tcW w:w="1695" w:type="dxa"/>
          </w:tcPr>
          <w:p w14:paraId="62EBD573" w14:textId="77777777" w:rsidR="00140513" w:rsidRPr="00DF4A82" w:rsidRDefault="00140513" w:rsidP="00140513">
            <w:pPr>
              <w:rPr>
                <w:szCs w:val="22"/>
              </w:rPr>
            </w:pPr>
            <w:r w:rsidRPr="00DF4A82">
              <w:rPr>
                <w:szCs w:val="22"/>
              </w:rPr>
              <w:t>G1</w:t>
            </w:r>
          </w:p>
        </w:tc>
      </w:tr>
      <w:tr w:rsidR="00140513" w14:paraId="1D735263" w14:textId="77777777" w:rsidTr="00F43FE3">
        <w:trPr>
          <w:trHeight w:val="557"/>
        </w:trPr>
        <w:tc>
          <w:tcPr>
            <w:tcW w:w="3397" w:type="dxa"/>
            <w:shd w:val="clear" w:color="auto" w:fill="auto"/>
          </w:tcPr>
          <w:p w14:paraId="1EFD18AD" w14:textId="660AC208" w:rsidR="00140513" w:rsidRPr="007E49D1" w:rsidRDefault="00CE252A" w:rsidP="00140513">
            <w:pPr>
              <w:rPr>
                <w:szCs w:val="22"/>
              </w:rPr>
            </w:pPr>
            <w:r w:rsidRPr="007E49D1">
              <w:rPr>
                <w:szCs w:val="22"/>
              </w:rPr>
              <w:t>Power differentials</w:t>
            </w:r>
          </w:p>
        </w:tc>
        <w:tc>
          <w:tcPr>
            <w:tcW w:w="4678" w:type="dxa"/>
            <w:shd w:val="clear" w:color="auto" w:fill="auto"/>
          </w:tcPr>
          <w:p w14:paraId="6EA86535" w14:textId="77777777" w:rsidR="00140513" w:rsidRPr="00DF4A82" w:rsidRDefault="00140513" w:rsidP="00140513">
            <w:pPr>
              <w:rPr>
                <w:szCs w:val="22"/>
              </w:rPr>
            </w:pPr>
            <w:r w:rsidRPr="00DF4A82">
              <w:rPr>
                <w:szCs w:val="22"/>
              </w:rPr>
              <w:t>Feeling punished for previous behaviour</w:t>
            </w:r>
          </w:p>
        </w:tc>
        <w:tc>
          <w:tcPr>
            <w:tcW w:w="1695" w:type="dxa"/>
          </w:tcPr>
          <w:p w14:paraId="4D3FA394" w14:textId="77777777" w:rsidR="00140513" w:rsidRPr="00DF4A82" w:rsidRDefault="00140513" w:rsidP="00140513">
            <w:pPr>
              <w:rPr>
                <w:szCs w:val="22"/>
              </w:rPr>
            </w:pPr>
            <w:r w:rsidRPr="00DF4A82">
              <w:rPr>
                <w:szCs w:val="22"/>
              </w:rPr>
              <w:t>G6</w:t>
            </w:r>
          </w:p>
        </w:tc>
      </w:tr>
      <w:tr w:rsidR="00140513" w14:paraId="085BC19B" w14:textId="77777777" w:rsidTr="00F43FE3">
        <w:trPr>
          <w:trHeight w:val="557"/>
        </w:trPr>
        <w:tc>
          <w:tcPr>
            <w:tcW w:w="3397" w:type="dxa"/>
            <w:shd w:val="clear" w:color="auto" w:fill="auto"/>
          </w:tcPr>
          <w:p w14:paraId="6C2C6FD6" w14:textId="45C2877F" w:rsidR="00140513" w:rsidRPr="007E49D1" w:rsidRDefault="00CE252A" w:rsidP="00140513">
            <w:pPr>
              <w:rPr>
                <w:szCs w:val="22"/>
              </w:rPr>
            </w:pPr>
            <w:r w:rsidRPr="007E49D1">
              <w:rPr>
                <w:szCs w:val="22"/>
              </w:rPr>
              <w:t>Power differentials</w:t>
            </w:r>
          </w:p>
        </w:tc>
        <w:tc>
          <w:tcPr>
            <w:tcW w:w="4678" w:type="dxa"/>
            <w:shd w:val="clear" w:color="auto" w:fill="auto"/>
          </w:tcPr>
          <w:p w14:paraId="7FCB56B4" w14:textId="2AF81205" w:rsidR="00140513" w:rsidRPr="00DF4A82" w:rsidRDefault="00140513" w:rsidP="00F43FE3">
            <w:pPr>
              <w:rPr>
                <w:szCs w:val="22"/>
              </w:rPr>
            </w:pPr>
            <w:r w:rsidRPr="00DF4A82">
              <w:rPr>
                <w:szCs w:val="22"/>
              </w:rPr>
              <w:t xml:space="preserve">Not being seen as adults by the treating team, being seen as </w:t>
            </w:r>
            <w:r w:rsidR="00F43FE3">
              <w:rPr>
                <w:szCs w:val="22"/>
              </w:rPr>
              <w:t>‘</w:t>
            </w:r>
            <w:r w:rsidRPr="00DF4A82">
              <w:rPr>
                <w:szCs w:val="22"/>
              </w:rPr>
              <w:t>little brats</w:t>
            </w:r>
            <w:r w:rsidR="00F43FE3">
              <w:rPr>
                <w:szCs w:val="22"/>
              </w:rPr>
              <w:t>’</w:t>
            </w:r>
            <w:r w:rsidRPr="00DF4A82">
              <w:rPr>
                <w:szCs w:val="22"/>
              </w:rPr>
              <w:t>.</w:t>
            </w:r>
          </w:p>
        </w:tc>
        <w:tc>
          <w:tcPr>
            <w:tcW w:w="1695" w:type="dxa"/>
          </w:tcPr>
          <w:p w14:paraId="36CA423C" w14:textId="77777777" w:rsidR="00140513" w:rsidRPr="00DF4A82" w:rsidRDefault="00140513" w:rsidP="00140513">
            <w:pPr>
              <w:rPr>
                <w:szCs w:val="22"/>
              </w:rPr>
            </w:pPr>
            <w:r w:rsidRPr="00DF4A82">
              <w:rPr>
                <w:szCs w:val="22"/>
              </w:rPr>
              <w:t>G3</w:t>
            </w:r>
          </w:p>
        </w:tc>
      </w:tr>
      <w:tr w:rsidR="00140513" w14:paraId="280F00CF" w14:textId="77777777" w:rsidTr="00F43FE3">
        <w:trPr>
          <w:trHeight w:val="557"/>
        </w:trPr>
        <w:tc>
          <w:tcPr>
            <w:tcW w:w="3397" w:type="dxa"/>
            <w:shd w:val="clear" w:color="auto" w:fill="auto"/>
          </w:tcPr>
          <w:p w14:paraId="431F0790" w14:textId="490BC81F" w:rsidR="00140513" w:rsidRPr="007E49D1" w:rsidRDefault="00140513" w:rsidP="007E49D1">
            <w:pPr>
              <w:spacing w:before="240"/>
              <w:rPr>
                <w:szCs w:val="22"/>
              </w:rPr>
            </w:pPr>
            <w:r w:rsidRPr="007E49D1">
              <w:rPr>
                <w:szCs w:val="22"/>
              </w:rPr>
              <w:t xml:space="preserve">Lack of information and </w:t>
            </w:r>
            <w:r w:rsidR="00F43FE3" w:rsidRPr="007E49D1">
              <w:rPr>
                <w:szCs w:val="22"/>
              </w:rPr>
              <w:t>education</w:t>
            </w:r>
            <w:bookmarkStart w:id="95" w:name="_Ref459384943"/>
            <w:r w:rsidR="007E49D1">
              <w:rPr>
                <w:rStyle w:val="FootnoteReference"/>
                <w:szCs w:val="22"/>
              </w:rPr>
              <w:footnoteReference w:id="2"/>
            </w:r>
            <w:bookmarkEnd w:id="95"/>
          </w:p>
        </w:tc>
        <w:tc>
          <w:tcPr>
            <w:tcW w:w="4678" w:type="dxa"/>
            <w:shd w:val="clear" w:color="auto" w:fill="auto"/>
          </w:tcPr>
          <w:p w14:paraId="1871F841" w14:textId="77777777" w:rsidR="00140513" w:rsidRPr="00DF4A82" w:rsidRDefault="00140513" w:rsidP="00140513">
            <w:pPr>
              <w:spacing w:before="240"/>
              <w:rPr>
                <w:szCs w:val="22"/>
              </w:rPr>
            </w:pPr>
            <w:r w:rsidRPr="00DF4A82">
              <w:rPr>
                <w:szCs w:val="22"/>
              </w:rPr>
              <w:t>Not being told of rights, or provided information about treatment order</w:t>
            </w:r>
          </w:p>
        </w:tc>
        <w:tc>
          <w:tcPr>
            <w:tcW w:w="1695" w:type="dxa"/>
          </w:tcPr>
          <w:p w14:paraId="674DA064" w14:textId="77777777" w:rsidR="00140513" w:rsidRPr="00DF4A82" w:rsidRDefault="00140513" w:rsidP="00140513">
            <w:pPr>
              <w:spacing w:before="240"/>
              <w:rPr>
                <w:szCs w:val="22"/>
              </w:rPr>
            </w:pPr>
            <w:r w:rsidRPr="00DF4A82">
              <w:rPr>
                <w:szCs w:val="22"/>
              </w:rPr>
              <w:t>G1, G2, G3, G4</w:t>
            </w:r>
          </w:p>
        </w:tc>
      </w:tr>
      <w:tr w:rsidR="00140513" w14:paraId="69AE0B33" w14:textId="77777777" w:rsidTr="00F43FE3">
        <w:trPr>
          <w:trHeight w:val="557"/>
        </w:trPr>
        <w:tc>
          <w:tcPr>
            <w:tcW w:w="3397" w:type="dxa"/>
            <w:shd w:val="clear" w:color="auto" w:fill="auto"/>
          </w:tcPr>
          <w:p w14:paraId="629ECEED" w14:textId="35799661" w:rsidR="00140513" w:rsidRPr="007E49D1" w:rsidRDefault="001E57EA" w:rsidP="007E49D1">
            <w:pPr>
              <w:rPr>
                <w:szCs w:val="22"/>
              </w:rPr>
            </w:pPr>
            <w:r w:rsidRPr="007E49D1">
              <w:rPr>
                <w:szCs w:val="22"/>
              </w:rPr>
              <w:t>La</w:t>
            </w:r>
            <w:r w:rsidR="00B87942" w:rsidRPr="007E49D1">
              <w:rPr>
                <w:szCs w:val="22"/>
              </w:rPr>
              <w:t>ck of information and education</w:t>
            </w:r>
            <w:r w:rsidR="007E49D1" w:rsidRPr="00E0367E">
              <w:rPr>
                <w:rStyle w:val="FootnoteReference"/>
              </w:rPr>
              <w:fldChar w:fldCharType="begin"/>
            </w:r>
            <w:r w:rsidR="007E49D1" w:rsidRPr="00E0367E">
              <w:rPr>
                <w:rStyle w:val="FootnoteReference"/>
              </w:rPr>
              <w:instrText xml:space="preserve"> NOTEREF _Ref459384943 \h </w:instrText>
            </w:r>
            <w:r w:rsidR="00E0367E">
              <w:rPr>
                <w:rStyle w:val="FootnoteReference"/>
              </w:rPr>
              <w:instrText xml:space="preserve"> \* MERGEFORMAT </w:instrText>
            </w:r>
            <w:r w:rsidR="007E49D1" w:rsidRPr="00E0367E">
              <w:rPr>
                <w:rStyle w:val="FootnoteReference"/>
              </w:rPr>
            </w:r>
            <w:r w:rsidR="007E49D1" w:rsidRPr="00E0367E">
              <w:rPr>
                <w:rStyle w:val="FootnoteReference"/>
              </w:rPr>
              <w:fldChar w:fldCharType="separate"/>
            </w:r>
            <w:r w:rsidR="007E49D1" w:rsidRPr="00E0367E">
              <w:rPr>
                <w:rStyle w:val="FootnoteReference"/>
              </w:rPr>
              <w:t>2</w:t>
            </w:r>
            <w:r w:rsidR="007E49D1" w:rsidRPr="00E0367E">
              <w:rPr>
                <w:rStyle w:val="FootnoteReference"/>
              </w:rPr>
              <w:fldChar w:fldCharType="end"/>
            </w:r>
          </w:p>
        </w:tc>
        <w:tc>
          <w:tcPr>
            <w:tcW w:w="4678" w:type="dxa"/>
            <w:shd w:val="clear" w:color="auto" w:fill="auto"/>
          </w:tcPr>
          <w:p w14:paraId="0175501D" w14:textId="77777777" w:rsidR="00140513" w:rsidRPr="00DF4A82" w:rsidRDefault="00140513" w:rsidP="00140513">
            <w:pPr>
              <w:rPr>
                <w:szCs w:val="22"/>
              </w:rPr>
            </w:pPr>
            <w:r w:rsidRPr="00DF4A82">
              <w:rPr>
                <w:szCs w:val="22"/>
              </w:rPr>
              <w:t xml:space="preserve">Consumers not having control over information that services have on them and services not having information which is informed by consumer treatment preferences </w:t>
            </w:r>
          </w:p>
        </w:tc>
        <w:tc>
          <w:tcPr>
            <w:tcW w:w="1695" w:type="dxa"/>
          </w:tcPr>
          <w:p w14:paraId="0C8F1F3C" w14:textId="77777777" w:rsidR="00140513" w:rsidRPr="00DF4A82" w:rsidRDefault="00140513" w:rsidP="00140513">
            <w:pPr>
              <w:rPr>
                <w:szCs w:val="22"/>
              </w:rPr>
            </w:pPr>
            <w:r w:rsidRPr="00DF4A82">
              <w:rPr>
                <w:szCs w:val="22"/>
              </w:rPr>
              <w:t>G2, G5</w:t>
            </w:r>
          </w:p>
        </w:tc>
      </w:tr>
      <w:tr w:rsidR="00140513" w14:paraId="0FC136F1" w14:textId="77777777" w:rsidTr="00F43FE3">
        <w:trPr>
          <w:trHeight w:val="557"/>
        </w:trPr>
        <w:tc>
          <w:tcPr>
            <w:tcW w:w="3397" w:type="dxa"/>
            <w:shd w:val="clear" w:color="auto" w:fill="auto"/>
          </w:tcPr>
          <w:p w14:paraId="54F09707" w14:textId="58D6C783" w:rsidR="00140513" w:rsidRPr="007E49D1" w:rsidRDefault="001E57EA" w:rsidP="00140513">
            <w:pPr>
              <w:rPr>
                <w:szCs w:val="22"/>
              </w:rPr>
            </w:pPr>
            <w:r w:rsidRPr="007E49D1">
              <w:rPr>
                <w:szCs w:val="22"/>
              </w:rPr>
              <w:t>La</w:t>
            </w:r>
            <w:r w:rsidR="00B87942" w:rsidRPr="007E49D1">
              <w:rPr>
                <w:szCs w:val="22"/>
              </w:rPr>
              <w:t>ck of information and education</w:t>
            </w:r>
            <w:r w:rsidR="00E0367E">
              <w:rPr>
                <w:szCs w:val="22"/>
              </w:rPr>
              <w:fldChar w:fldCharType="begin"/>
            </w:r>
            <w:r w:rsidR="00E0367E">
              <w:rPr>
                <w:szCs w:val="22"/>
              </w:rPr>
              <w:instrText xml:space="preserve"> NOTEREF _Ref459384943 \f </w:instrText>
            </w:r>
            <w:r w:rsidR="00E0367E">
              <w:rPr>
                <w:szCs w:val="22"/>
              </w:rPr>
              <w:fldChar w:fldCharType="separate"/>
            </w:r>
            <w:r w:rsidR="00E0367E" w:rsidRPr="00E0367E">
              <w:rPr>
                <w:rStyle w:val="FootnoteReference"/>
              </w:rPr>
              <w:t>2</w:t>
            </w:r>
            <w:r w:rsidR="00E0367E">
              <w:rPr>
                <w:szCs w:val="22"/>
              </w:rPr>
              <w:fldChar w:fldCharType="end"/>
            </w:r>
          </w:p>
        </w:tc>
        <w:tc>
          <w:tcPr>
            <w:tcW w:w="4678" w:type="dxa"/>
            <w:shd w:val="clear" w:color="auto" w:fill="auto"/>
          </w:tcPr>
          <w:p w14:paraId="2CDED47D" w14:textId="77777777" w:rsidR="00140513" w:rsidRPr="00DF4A82" w:rsidRDefault="00140513" w:rsidP="00140513">
            <w:pPr>
              <w:rPr>
                <w:szCs w:val="22"/>
              </w:rPr>
            </w:pPr>
            <w:r w:rsidRPr="00DF4A82">
              <w:rPr>
                <w:szCs w:val="22"/>
              </w:rPr>
              <w:t>Not knowing about advocates or how to access an advocate</w:t>
            </w:r>
          </w:p>
        </w:tc>
        <w:tc>
          <w:tcPr>
            <w:tcW w:w="1695" w:type="dxa"/>
          </w:tcPr>
          <w:p w14:paraId="7B8A9D4B" w14:textId="77777777" w:rsidR="00140513" w:rsidRPr="00DF4A82" w:rsidRDefault="00140513" w:rsidP="00140513">
            <w:pPr>
              <w:rPr>
                <w:szCs w:val="22"/>
              </w:rPr>
            </w:pPr>
            <w:r w:rsidRPr="00DF4A82">
              <w:rPr>
                <w:szCs w:val="22"/>
              </w:rPr>
              <w:t>G6</w:t>
            </w:r>
          </w:p>
        </w:tc>
      </w:tr>
      <w:tr w:rsidR="00140513" w14:paraId="34490932" w14:textId="77777777" w:rsidTr="00F43FE3">
        <w:trPr>
          <w:trHeight w:val="557"/>
        </w:trPr>
        <w:tc>
          <w:tcPr>
            <w:tcW w:w="3397" w:type="dxa"/>
            <w:shd w:val="clear" w:color="auto" w:fill="auto"/>
          </w:tcPr>
          <w:p w14:paraId="02657639" w14:textId="05CCBA40" w:rsidR="00140513" w:rsidRPr="007E49D1" w:rsidRDefault="00140513" w:rsidP="00140513">
            <w:pPr>
              <w:spacing w:before="240"/>
              <w:rPr>
                <w:szCs w:val="22"/>
              </w:rPr>
            </w:pPr>
            <w:r w:rsidRPr="007E49D1">
              <w:rPr>
                <w:szCs w:val="22"/>
              </w:rPr>
              <w:t xml:space="preserve">Impact of circumstances </w:t>
            </w:r>
            <w:r w:rsidR="001E57EA" w:rsidRPr="007E49D1">
              <w:rPr>
                <w:szCs w:val="22"/>
              </w:rPr>
              <w:t>and environment</w:t>
            </w:r>
          </w:p>
        </w:tc>
        <w:tc>
          <w:tcPr>
            <w:tcW w:w="4678" w:type="dxa"/>
            <w:shd w:val="clear" w:color="auto" w:fill="auto"/>
          </w:tcPr>
          <w:p w14:paraId="097524CE" w14:textId="256AD456" w:rsidR="00140513" w:rsidRPr="00DF4A82" w:rsidRDefault="00F43FE3" w:rsidP="00140513">
            <w:pPr>
              <w:spacing w:before="240"/>
              <w:rPr>
                <w:szCs w:val="22"/>
              </w:rPr>
            </w:pPr>
            <w:r>
              <w:rPr>
                <w:szCs w:val="22"/>
              </w:rPr>
              <w:t>Hospital environment – f</w:t>
            </w:r>
            <w:r w:rsidR="00140513" w:rsidRPr="00DF4A82">
              <w:rPr>
                <w:szCs w:val="22"/>
              </w:rPr>
              <w:t>eeling unsafe, scary place, intimidating</w:t>
            </w:r>
          </w:p>
        </w:tc>
        <w:tc>
          <w:tcPr>
            <w:tcW w:w="1695" w:type="dxa"/>
          </w:tcPr>
          <w:p w14:paraId="6E1199E0" w14:textId="77777777" w:rsidR="00140513" w:rsidRPr="00DF4A82" w:rsidRDefault="00140513" w:rsidP="00140513">
            <w:pPr>
              <w:spacing w:before="240"/>
              <w:rPr>
                <w:szCs w:val="22"/>
              </w:rPr>
            </w:pPr>
            <w:r w:rsidRPr="00DF4A82">
              <w:rPr>
                <w:szCs w:val="22"/>
              </w:rPr>
              <w:t>G1, G3, G4, G5, G6</w:t>
            </w:r>
          </w:p>
        </w:tc>
      </w:tr>
      <w:tr w:rsidR="00140513" w14:paraId="4609E7D4" w14:textId="77777777" w:rsidTr="00F43FE3">
        <w:trPr>
          <w:trHeight w:val="557"/>
        </w:trPr>
        <w:tc>
          <w:tcPr>
            <w:tcW w:w="3397" w:type="dxa"/>
            <w:shd w:val="clear" w:color="auto" w:fill="auto"/>
          </w:tcPr>
          <w:p w14:paraId="70F2A432" w14:textId="26F7E13F" w:rsidR="00140513" w:rsidRPr="007E49D1" w:rsidRDefault="001E57EA" w:rsidP="001E57EA">
            <w:pPr>
              <w:rPr>
                <w:szCs w:val="22"/>
              </w:rPr>
            </w:pPr>
            <w:r w:rsidRPr="007E49D1">
              <w:rPr>
                <w:szCs w:val="22"/>
              </w:rPr>
              <w:t>Impact of circumstances and environment</w:t>
            </w:r>
          </w:p>
        </w:tc>
        <w:tc>
          <w:tcPr>
            <w:tcW w:w="4678" w:type="dxa"/>
            <w:shd w:val="clear" w:color="auto" w:fill="auto"/>
          </w:tcPr>
          <w:p w14:paraId="2791F49F" w14:textId="77777777" w:rsidR="00140513" w:rsidRPr="00DF4A82" w:rsidRDefault="00140513" w:rsidP="00140513">
            <w:pPr>
              <w:rPr>
                <w:szCs w:val="22"/>
              </w:rPr>
            </w:pPr>
            <w:r w:rsidRPr="00DF4A82">
              <w:rPr>
                <w:szCs w:val="22"/>
              </w:rPr>
              <w:t xml:space="preserve">Difficulty making decisions when in crisis and/or distressed </w:t>
            </w:r>
          </w:p>
        </w:tc>
        <w:tc>
          <w:tcPr>
            <w:tcW w:w="1695" w:type="dxa"/>
          </w:tcPr>
          <w:p w14:paraId="25624550" w14:textId="77777777" w:rsidR="00140513" w:rsidRPr="00DF4A82" w:rsidRDefault="00140513" w:rsidP="00140513">
            <w:pPr>
              <w:rPr>
                <w:szCs w:val="22"/>
              </w:rPr>
            </w:pPr>
            <w:r w:rsidRPr="00DF4A82">
              <w:rPr>
                <w:szCs w:val="22"/>
              </w:rPr>
              <w:t>G2, G3, G4</w:t>
            </w:r>
          </w:p>
        </w:tc>
      </w:tr>
      <w:tr w:rsidR="00140513" w14:paraId="5C77BBEB" w14:textId="77777777" w:rsidTr="00F43FE3">
        <w:trPr>
          <w:trHeight w:val="557"/>
        </w:trPr>
        <w:tc>
          <w:tcPr>
            <w:tcW w:w="3397" w:type="dxa"/>
            <w:shd w:val="clear" w:color="auto" w:fill="auto"/>
          </w:tcPr>
          <w:p w14:paraId="050F7AB9" w14:textId="0E890495" w:rsidR="00140513" w:rsidRPr="007E49D1" w:rsidRDefault="001E57EA" w:rsidP="001E57EA">
            <w:pPr>
              <w:rPr>
                <w:szCs w:val="22"/>
              </w:rPr>
            </w:pPr>
            <w:r w:rsidRPr="007E49D1">
              <w:rPr>
                <w:szCs w:val="22"/>
              </w:rPr>
              <w:t>Impact of circumstances and environment</w:t>
            </w:r>
          </w:p>
        </w:tc>
        <w:tc>
          <w:tcPr>
            <w:tcW w:w="4678" w:type="dxa"/>
            <w:shd w:val="clear" w:color="auto" w:fill="auto"/>
          </w:tcPr>
          <w:p w14:paraId="3DE3C25B" w14:textId="77777777" w:rsidR="00140513" w:rsidRPr="00DF4A82" w:rsidRDefault="00140513" w:rsidP="00140513">
            <w:pPr>
              <w:rPr>
                <w:szCs w:val="22"/>
              </w:rPr>
            </w:pPr>
            <w:r w:rsidRPr="00DF4A82">
              <w:rPr>
                <w:szCs w:val="22"/>
              </w:rPr>
              <w:t>Having a legal guardian controlling/overriding decisions</w:t>
            </w:r>
          </w:p>
        </w:tc>
        <w:tc>
          <w:tcPr>
            <w:tcW w:w="1695" w:type="dxa"/>
          </w:tcPr>
          <w:p w14:paraId="65A3EAE8" w14:textId="77777777" w:rsidR="00140513" w:rsidRPr="00DF4A82" w:rsidRDefault="00140513" w:rsidP="00140513">
            <w:pPr>
              <w:rPr>
                <w:szCs w:val="22"/>
              </w:rPr>
            </w:pPr>
            <w:r w:rsidRPr="00DF4A82">
              <w:rPr>
                <w:szCs w:val="22"/>
              </w:rPr>
              <w:t>G6</w:t>
            </w:r>
          </w:p>
        </w:tc>
      </w:tr>
      <w:tr w:rsidR="00140513" w14:paraId="55E29EE7" w14:textId="77777777" w:rsidTr="00F43FE3">
        <w:trPr>
          <w:trHeight w:val="557"/>
        </w:trPr>
        <w:tc>
          <w:tcPr>
            <w:tcW w:w="3397" w:type="dxa"/>
            <w:shd w:val="clear" w:color="auto" w:fill="auto"/>
          </w:tcPr>
          <w:p w14:paraId="787106F3" w14:textId="72EF0B31" w:rsidR="00140513" w:rsidRPr="007E49D1" w:rsidRDefault="000A1739" w:rsidP="000A1739">
            <w:pPr>
              <w:rPr>
                <w:szCs w:val="22"/>
              </w:rPr>
            </w:pPr>
            <w:r w:rsidRPr="007E49D1">
              <w:rPr>
                <w:szCs w:val="22"/>
              </w:rPr>
              <w:t xml:space="preserve">Impact of circumstances and </w:t>
            </w:r>
            <w:r w:rsidR="00F4506A" w:rsidRPr="007E49D1">
              <w:rPr>
                <w:szCs w:val="22"/>
              </w:rPr>
              <w:t>environment</w:t>
            </w:r>
          </w:p>
        </w:tc>
        <w:tc>
          <w:tcPr>
            <w:tcW w:w="4678" w:type="dxa"/>
            <w:shd w:val="clear" w:color="auto" w:fill="auto"/>
          </w:tcPr>
          <w:p w14:paraId="23249DA7" w14:textId="35F65518" w:rsidR="00140513" w:rsidRPr="00DF4A82" w:rsidRDefault="00F43FE3" w:rsidP="00140513">
            <w:pPr>
              <w:rPr>
                <w:szCs w:val="22"/>
              </w:rPr>
            </w:pPr>
            <w:r>
              <w:rPr>
                <w:szCs w:val="22"/>
              </w:rPr>
              <w:t>Medication – i</w:t>
            </w:r>
            <w:r w:rsidR="00140513" w:rsidRPr="00DF4A82">
              <w:rPr>
                <w:szCs w:val="22"/>
              </w:rPr>
              <w:t>mpairing cognitive function</w:t>
            </w:r>
          </w:p>
        </w:tc>
        <w:tc>
          <w:tcPr>
            <w:tcW w:w="1695" w:type="dxa"/>
          </w:tcPr>
          <w:p w14:paraId="4EC0CF6E" w14:textId="77777777" w:rsidR="00140513" w:rsidRPr="00DF4A82" w:rsidRDefault="00140513" w:rsidP="00140513">
            <w:pPr>
              <w:rPr>
                <w:szCs w:val="22"/>
              </w:rPr>
            </w:pPr>
            <w:r w:rsidRPr="00DF4A82">
              <w:rPr>
                <w:szCs w:val="22"/>
              </w:rPr>
              <w:t>G1</w:t>
            </w:r>
          </w:p>
        </w:tc>
      </w:tr>
      <w:tr w:rsidR="00140513" w14:paraId="3EC8A6EA" w14:textId="77777777" w:rsidTr="00F43FE3">
        <w:trPr>
          <w:trHeight w:val="557"/>
        </w:trPr>
        <w:tc>
          <w:tcPr>
            <w:tcW w:w="3397" w:type="dxa"/>
            <w:shd w:val="clear" w:color="auto" w:fill="auto"/>
          </w:tcPr>
          <w:p w14:paraId="71F6EBFE" w14:textId="1EA5CFA1" w:rsidR="00140513" w:rsidRPr="007E49D1" w:rsidRDefault="00F4506A" w:rsidP="000A1739">
            <w:pPr>
              <w:rPr>
                <w:szCs w:val="22"/>
              </w:rPr>
            </w:pPr>
            <w:r w:rsidRPr="007E49D1">
              <w:rPr>
                <w:szCs w:val="22"/>
              </w:rPr>
              <w:lastRenderedPageBreak/>
              <w:t>Impact of circumstances and environment</w:t>
            </w:r>
          </w:p>
        </w:tc>
        <w:tc>
          <w:tcPr>
            <w:tcW w:w="4678" w:type="dxa"/>
            <w:shd w:val="clear" w:color="auto" w:fill="auto"/>
          </w:tcPr>
          <w:p w14:paraId="28C85494" w14:textId="77777777" w:rsidR="00140513" w:rsidRPr="00DF4A82" w:rsidRDefault="00140513" w:rsidP="00140513">
            <w:pPr>
              <w:rPr>
                <w:szCs w:val="22"/>
              </w:rPr>
            </w:pPr>
            <w:r w:rsidRPr="00DF4A82">
              <w:rPr>
                <w:szCs w:val="22"/>
              </w:rPr>
              <w:t>Having a Mental Health Act which imposes compulsory treatment against consumer’s wishes</w:t>
            </w:r>
          </w:p>
        </w:tc>
        <w:tc>
          <w:tcPr>
            <w:tcW w:w="1695" w:type="dxa"/>
          </w:tcPr>
          <w:p w14:paraId="28617B6C" w14:textId="77777777" w:rsidR="00140513" w:rsidRPr="00DF4A82" w:rsidRDefault="00140513" w:rsidP="00140513">
            <w:pPr>
              <w:rPr>
                <w:szCs w:val="22"/>
              </w:rPr>
            </w:pPr>
            <w:r w:rsidRPr="00DF4A82">
              <w:rPr>
                <w:szCs w:val="22"/>
              </w:rPr>
              <w:t>G1</w:t>
            </w:r>
          </w:p>
        </w:tc>
      </w:tr>
      <w:tr w:rsidR="00140513" w14:paraId="0A4193B7" w14:textId="77777777" w:rsidTr="00F43FE3">
        <w:trPr>
          <w:trHeight w:val="557"/>
        </w:trPr>
        <w:tc>
          <w:tcPr>
            <w:tcW w:w="3397" w:type="dxa"/>
            <w:shd w:val="clear" w:color="auto" w:fill="auto"/>
          </w:tcPr>
          <w:p w14:paraId="32B84031" w14:textId="010CFFBC" w:rsidR="00140513" w:rsidRPr="007E49D1" w:rsidRDefault="000A1739" w:rsidP="000A1739">
            <w:pPr>
              <w:rPr>
                <w:szCs w:val="22"/>
              </w:rPr>
            </w:pPr>
            <w:r w:rsidRPr="007E49D1">
              <w:rPr>
                <w:szCs w:val="22"/>
              </w:rPr>
              <w:t>Impact of circumstances and environment</w:t>
            </w:r>
          </w:p>
        </w:tc>
        <w:tc>
          <w:tcPr>
            <w:tcW w:w="4678" w:type="dxa"/>
            <w:shd w:val="clear" w:color="auto" w:fill="auto"/>
          </w:tcPr>
          <w:p w14:paraId="618361D4" w14:textId="1C0AD697" w:rsidR="00140513" w:rsidRPr="00DF4A82" w:rsidRDefault="00F43FE3" w:rsidP="00140513">
            <w:pPr>
              <w:rPr>
                <w:szCs w:val="22"/>
              </w:rPr>
            </w:pPr>
            <w:r>
              <w:rPr>
                <w:szCs w:val="22"/>
              </w:rPr>
              <w:t>Cigarettes – s</w:t>
            </w:r>
            <w:r w:rsidR="00140513" w:rsidRPr="00DF4A82">
              <w:rPr>
                <w:szCs w:val="22"/>
              </w:rPr>
              <w:t>hortage, expense and other people taking them</w:t>
            </w:r>
          </w:p>
        </w:tc>
        <w:tc>
          <w:tcPr>
            <w:tcW w:w="1695" w:type="dxa"/>
          </w:tcPr>
          <w:p w14:paraId="084CED8B" w14:textId="77777777" w:rsidR="00140513" w:rsidRPr="00DF4A82" w:rsidRDefault="00140513" w:rsidP="00140513">
            <w:pPr>
              <w:rPr>
                <w:szCs w:val="22"/>
              </w:rPr>
            </w:pPr>
            <w:r w:rsidRPr="00DF4A82">
              <w:rPr>
                <w:szCs w:val="22"/>
              </w:rPr>
              <w:t>G6</w:t>
            </w:r>
          </w:p>
        </w:tc>
      </w:tr>
      <w:tr w:rsidR="00140513" w14:paraId="461800AC" w14:textId="77777777" w:rsidTr="00F43FE3">
        <w:trPr>
          <w:trHeight w:val="557"/>
        </w:trPr>
        <w:tc>
          <w:tcPr>
            <w:tcW w:w="3397" w:type="dxa"/>
            <w:shd w:val="clear" w:color="auto" w:fill="auto"/>
          </w:tcPr>
          <w:p w14:paraId="10CC7906" w14:textId="6ABB7954" w:rsidR="00140513" w:rsidRPr="007E49D1" w:rsidRDefault="000A1739" w:rsidP="000A1739">
            <w:pPr>
              <w:rPr>
                <w:szCs w:val="22"/>
              </w:rPr>
            </w:pPr>
            <w:r w:rsidRPr="007E49D1">
              <w:rPr>
                <w:szCs w:val="22"/>
              </w:rPr>
              <w:t>Impact of circumstances and environment</w:t>
            </w:r>
          </w:p>
        </w:tc>
        <w:tc>
          <w:tcPr>
            <w:tcW w:w="4678" w:type="dxa"/>
            <w:shd w:val="clear" w:color="auto" w:fill="auto"/>
          </w:tcPr>
          <w:p w14:paraId="0F4B8EBC" w14:textId="77777777" w:rsidR="00140513" w:rsidRPr="00DF4A82" w:rsidRDefault="00140513" w:rsidP="00140513">
            <w:pPr>
              <w:rPr>
                <w:szCs w:val="22"/>
              </w:rPr>
            </w:pPr>
            <w:r w:rsidRPr="00DF4A82">
              <w:rPr>
                <w:szCs w:val="22"/>
              </w:rPr>
              <w:t>Aggression from other people</w:t>
            </w:r>
          </w:p>
        </w:tc>
        <w:tc>
          <w:tcPr>
            <w:tcW w:w="1695" w:type="dxa"/>
          </w:tcPr>
          <w:p w14:paraId="60AF7492" w14:textId="77777777" w:rsidR="00140513" w:rsidRPr="00DF4A82" w:rsidRDefault="00140513" w:rsidP="00140513">
            <w:pPr>
              <w:rPr>
                <w:szCs w:val="22"/>
              </w:rPr>
            </w:pPr>
            <w:r w:rsidRPr="00DF4A82">
              <w:rPr>
                <w:szCs w:val="22"/>
              </w:rPr>
              <w:t>G6</w:t>
            </w:r>
          </w:p>
        </w:tc>
      </w:tr>
    </w:tbl>
    <w:p w14:paraId="730A3538" w14:textId="25E397EF" w:rsidR="00140513" w:rsidRDefault="00140513" w:rsidP="00140513">
      <w:pPr>
        <w:pStyle w:val="Heading2"/>
      </w:pPr>
      <w:bookmarkStart w:id="96" w:name="_Toc451437927"/>
      <w:bookmarkStart w:id="97" w:name="_Toc454185509"/>
      <w:bookmarkStart w:id="98" w:name="_Toc459293845"/>
      <w:bookmarkStart w:id="99" w:name="_Toc459293945"/>
      <w:r>
        <w:t>Making decision-making easier</w:t>
      </w:r>
      <w:bookmarkEnd w:id="96"/>
      <w:bookmarkEnd w:id="97"/>
      <w:bookmarkEnd w:id="98"/>
      <w:bookmarkEnd w:id="99"/>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695"/>
      </w:tblGrid>
      <w:tr w:rsidR="00140513" w:rsidRPr="00D049C8" w14:paraId="43F88BC5" w14:textId="77777777" w:rsidTr="00DF2046">
        <w:trPr>
          <w:trHeight w:val="924"/>
          <w:tblHeader/>
          <w:jc w:val="center"/>
        </w:trPr>
        <w:tc>
          <w:tcPr>
            <w:tcW w:w="3397" w:type="dxa"/>
            <w:shd w:val="clear" w:color="auto" w:fill="auto"/>
            <w:vAlign w:val="center"/>
          </w:tcPr>
          <w:p w14:paraId="69A8A971" w14:textId="260BFA1B" w:rsidR="00140513" w:rsidRPr="00D049C8" w:rsidRDefault="00F43FE3" w:rsidP="00140513">
            <w:pPr>
              <w:rPr>
                <w:b/>
                <w:szCs w:val="22"/>
              </w:rPr>
            </w:pPr>
            <w:r>
              <w:rPr>
                <w:b/>
                <w:szCs w:val="22"/>
              </w:rPr>
              <w:t>Common t</w:t>
            </w:r>
            <w:r w:rsidR="00140513" w:rsidRPr="00D049C8">
              <w:rPr>
                <w:b/>
                <w:szCs w:val="22"/>
              </w:rPr>
              <w:t>hemes</w:t>
            </w:r>
          </w:p>
        </w:tc>
        <w:tc>
          <w:tcPr>
            <w:tcW w:w="4678" w:type="dxa"/>
            <w:shd w:val="clear" w:color="auto" w:fill="auto"/>
            <w:vAlign w:val="center"/>
          </w:tcPr>
          <w:p w14:paraId="067936E3" w14:textId="424522F0" w:rsidR="00140513" w:rsidRPr="00D049C8" w:rsidRDefault="00F43FE3" w:rsidP="00140513">
            <w:pPr>
              <w:rPr>
                <w:b/>
                <w:szCs w:val="22"/>
              </w:rPr>
            </w:pPr>
            <w:r>
              <w:rPr>
                <w:b/>
                <w:szCs w:val="22"/>
              </w:rPr>
              <w:t>Sub-t</w:t>
            </w:r>
            <w:r w:rsidR="00140513" w:rsidRPr="00D049C8">
              <w:rPr>
                <w:b/>
                <w:szCs w:val="22"/>
              </w:rPr>
              <w:t>hemes</w:t>
            </w:r>
          </w:p>
        </w:tc>
        <w:tc>
          <w:tcPr>
            <w:tcW w:w="1695" w:type="dxa"/>
            <w:vAlign w:val="center"/>
          </w:tcPr>
          <w:p w14:paraId="733B45FA" w14:textId="77777777" w:rsidR="00140513" w:rsidRPr="00D049C8" w:rsidRDefault="00140513" w:rsidP="00140513">
            <w:pPr>
              <w:rPr>
                <w:b/>
                <w:szCs w:val="22"/>
              </w:rPr>
            </w:pPr>
            <w:r w:rsidRPr="00D049C8">
              <w:rPr>
                <w:b/>
                <w:szCs w:val="22"/>
              </w:rPr>
              <w:t>Groups who identified with theme</w:t>
            </w:r>
            <w:r w:rsidRPr="00D049C8">
              <w:rPr>
                <w:rStyle w:val="FootnoteReference"/>
                <w:b/>
                <w:sz w:val="22"/>
                <w:szCs w:val="22"/>
              </w:rPr>
              <w:footnoteReference w:id="3"/>
            </w:r>
          </w:p>
        </w:tc>
      </w:tr>
      <w:tr w:rsidR="00140513" w:rsidRPr="00D049C8" w14:paraId="7F6C263F" w14:textId="77777777" w:rsidTr="00DF2046">
        <w:trPr>
          <w:trHeight w:val="636"/>
          <w:jc w:val="center"/>
        </w:trPr>
        <w:tc>
          <w:tcPr>
            <w:tcW w:w="3397" w:type="dxa"/>
            <w:shd w:val="clear" w:color="auto" w:fill="auto"/>
          </w:tcPr>
          <w:p w14:paraId="3116D976" w14:textId="77777777" w:rsidR="00140513" w:rsidRPr="00B30A59" w:rsidRDefault="00140513" w:rsidP="00140513">
            <w:pPr>
              <w:spacing w:before="120"/>
              <w:rPr>
                <w:szCs w:val="22"/>
              </w:rPr>
            </w:pPr>
            <w:r w:rsidRPr="00B30A59">
              <w:rPr>
                <w:szCs w:val="22"/>
              </w:rPr>
              <w:t>Access to and provision of information</w:t>
            </w:r>
          </w:p>
        </w:tc>
        <w:tc>
          <w:tcPr>
            <w:tcW w:w="4678" w:type="dxa"/>
            <w:shd w:val="clear" w:color="auto" w:fill="auto"/>
            <w:noWrap/>
          </w:tcPr>
          <w:p w14:paraId="54A155FD" w14:textId="77777777" w:rsidR="00140513" w:rsidRPr="00D049C8" w:rsidRDefault="00140513" w:rsidP="00140513">
            <w:pPr>
              <w:spacing w:before="120"/>
              <w:rPr>
                <w:szCs w:val="22"/>
              </w:rPr>
            </w:pPr>
            <w:r w:rsidRPr="00D049C8">
              <w:rPr>
                <w:szCs w:val="22"/>
              </w:rPr>
              <w:t>Being informed about conditions, options, choices and consequences at the right time</w:t>
            </w:r>
          </w:p>
        </w:tc>
        <w:tc>
          <w:tcPr>
            <w:tcW w:w="1695" w:type="dxa"/>
          </w:tcPr>
          <w:p w14:paraId="4C6CA7BF" w14:textId="77777777" w:rsidR="00140513" w:rsidRPr="00D049C8" w:rsidRDefault="00140513" w:rsidP="00140513">
            <w:pPr>
              <w:spacing w:before="120"/>
              <w:rPr>
                <w:szCs w:val="22"/>
              </w:rPr>
            </w:pPr>
            <w:r w:rsidRPr="00D049C8">
              <w:rPr>
                <w:szCs w:val="22"/>
              </w:rPr>
              <w:t>G2, G3, G4, G6</w:t>
            </w:r>
          </w:p>
        </w:tc>
      </w:tr>
      <w:tr w:rsidR="00140513" w:rsidRPr="00D049C8" w14:paraId="5FB138C6" w14:textId="77777777" w:rsidTr="00DF2046">
        <w:trPr>
          <w:trHeight w:val="812"/>
          <w:jc w:val="center"/>
        </w:trPr>
        <w:tc>
          <w:tcPr>
            <w:tcW w:w="3397" w:type="dxa"/>
            <w:shd w:val="clear" w:color="auto" w:fill="auto"/>
          </w:tcPr>
          <w:p w14:paraId="7304333F" w14:textId="6702B6BA" w:rsidR="00140513" w:rsidRPr="00B30A59" w:rsidRDefault="00D049C8" w:rsidP="00140513">
            <w:pPr>
              <w:rPr>
                <w:szCs w:val="22"/>
              </w:rPr>
            </w:pPr>
            <w:r w:rsidRPr="00B30A59">
              <w:rPr>
                <w:szCs w:val="22"/>
              </w:rPr>
              <w:t>Access to and provision of information</w:t>
            </w:r>
          </w:p>
        </w:tc>
        <w:tc>
          <w:tcPr>
            <w:tcW w:w="4678" w:type="dxa"/>
            <w:shd w:val="clear" w:color="auto" w:fill="auto"/>
          </w:tcPr>
          <w:p w14:paraId="032EFB8A" w14:textId="77777777" w:rsidR="00140513" w:rsidRPr="00D049C8" w:rsidRDefault="00140513" w:rsidP="00140513">
            <w:pPr>
              <w:rPr>
                <w:szCs w:val="22"/>
              </w:rPr>
            </w:pPr>
            <w:r w:rsidRPr="00D049C8">
              <w:rPr>
                <w:szCs w:val="22"/>
              </w:rPr>
              <w:t>Information in the right language, at the right time</w:t>
            </w:r>
          </w:p>
        </w:tc>
        <w:tc>
          <w:tcPr>
            <w:tcW w:w="1695" w:type="dxa"/>
          </w:tcPr>
          <w:p w14:paraId="3C749627" w14:textId="77777777" w:rsidR="00140513" w:rsidRPr="00D049C8" w:rsidRDefault="00140513" w:rsidP="00140513">
            <w:pPr>
              <w:rPr>
                <w:szCs w:val="22"/>
              </w:rPr>
            </w:pPr>
            <w:r w:rsidRPr="00D049C8">
              <w:rPr>
                <w:szCs w:val="22"/>
              </w:rPr>
              <w:t>G1, G2</w:t>
            </w:r>
          </w:p>
        </w:tc>
      </w:tr>
      <w:tr w:rsidR="00140513" w:rsidRPr="00D049C8" w14:paraId="40A1B931" w14:textId="77777777" w:rsidTr="00DF2046">
        <w:trPr>
          <w:jc w:val="center"/>
        </w:trPr>
        <w:tc>
          <w:tcPr>
            <w:tcW w:w="3397" w:type="dxa"/>
            <w:shd w:val="clear" w:color="auto" w:fill="auto"/>
          </w:tcPr>
          <w:p w14:paraId="0D8395F4" w14:textId="0ECF57FD" w:rsidR="00140513" w:rsidRPr="00B30A59" w:rsidRDefault="00140513" w:rsidP="00140513">
            <w:pPr>
              <w:spacing w:before="120"/>
              <w:rPr>
                <w:szCs w:val="22"/>
                <w:lang w:eastAsia="en-AU"/>
              </w:rPr>
            </w:pPr>
            <w:r w:rsidRPr="00B30A59">
              <w:rPr>
                <w:szCs w:val="22"/>
              </w:rPr>
              <w:t>Having support from the right people to make decisions</w:t>
            </w:r>
          </w:p>
        </w:tc>
        <w:tc>
          <w:tcPr>
            <w:tcW w:w="4678" w:type="dxa"/>
            <w:shd w:val="clear" w:color="auto" w:fill="auto"/>
          </w:tcPr>
          <w:p w14:paraId="0C1C5FCD" w14:textId="77777777" w:rsidR="00140513" w:rsidRPr="00D049C8" w:rsidRDefault="00140513" w:rsidP="00140513">
            <w:pPr>
              <w:spacing w:before="120"/>
              <w:rPr>
                <w:szCs w:val="22"/>
              </w:rPr>
            </w:pPr>
            <w:r w:rsidRPr="00D049C8">
              <w:rPr>
                <w:szCs w:val="22"/>
              </w:rPr>
              <w:t>Personal qualities (trust, empathy, compassion, listening skills, honesty)</w:t>
            </w:r>
          </w:p>
        </w:tc>
        <w:tc>
          <w:tcPr>
            <w:tcW w:w="1695" w:type="dxa"/>
          </w:tcPr>
          <w:p w14:paraId="3793EAC1" w14:textId="77777777" w:rsidR="00140513" w:rsidRPr="00D049C8" w:rsidRDefault="00140513" w:rsidP="00140513">
            <w:pPr>
              <w:spacing w:before="120"/>
              <w:rPr>
                <w:szCs w:val="22"/>
              </w:rPr>
            </w:pPr>
            <w:r w:rsidRPr="00D049C8">
              <w:rPr>
                <w:szCs w:val="22"/>
              </w:rPr>
              <w:t>G1, G3, G4</w:t>
            </w:r>
          </w:p>
        </w:tc>
      </w:tr>
      <w:tr w:rsidR="00140513" w:rsidRPr="00D049C8" w14:paraId="3A95FD36" w14:textId="77777777" w:rsidTr="00DF2046">
        <w:trPr>
          <w:jc w:val="center"/>
        </w:trPr>
        <w:tc>
          <w:tcPr>
            <w:tcW w:w="3397" w:type="dxa"/>
            <w:shd w:val="clear" w:color="auto" w:fill="auto"/>
          </w:tcPr>
          <w:p w14:paraId="174A66CB" w14:textId="135E67B1" w:rsidR="00140513" w:rsidRPr="00B30A59" w:rsidRDefault="00D049C8" w:rsidP="00140513">
            <w:pPr>
              <w:rPr>
                <w:szCs w:val="22"/>
              </w:rPr>
            </w:pPr>
            <w:r w:rsidRPr="00B30A59">
              <w:rPr>
                <w:szCs w:val="22"/>
              </w:rPr>
              <w:t>Having support from the right people to make decisions</w:t>
            </w:r>
          </w:p>
        </w:tc>
        <w:tc>
          <w:tcPr>
            <w:tcW w:w="4678" w:type="dxa"/>
            <w:shd w:val="clear" w:color="auto" w:fill="auto"/>
          </w:tcPr>
          <w:p w14:paraId="1C5632FE" w14:textId="77777777" w:rsidR="00140513" w:rsidRPr="00D049C8" w:rsidRDefault="00140513" w:rsidP="00140513">
            <w:pPr>
              <w:rPr>
                <w:szCs w:val="22"/>
              </w:rPr>
            </w:pPr>
            <w:r w:rsidRPr="00D049C8">
              <w:rPr>
                <w:szCs w:val="22"/>
              </w:rPr>
              <w:t>Helpful support staff – understand working with different groups of people</w:t>
            </w:r>
          </w:p>
        </w:tc>
        <w:tc>
          <w:tcPr>
            <w:tcW w:w="1695" w:type="dxa"/>
          </w:tcPr>
          <w:p w14:paraId="31EF0B6C" w14:textId="77777777" w:rsidR="00140513" w:rsidRPr="00D049C8" w:rsidRDefault="00140513" w:rsidP="00140513">
            <w:pPr>
              <w:rPr>
                <w:szCs w:val="22"/>
              </w:rPr>
            </w:pPr>
            <w:r w:rsidRPr="00D049C8">
              <w:rPr>
                <w:szCs w:val="22"/>
              </w:rPr>
              <w:t>G3, G4</w:t>
            </w:r>
          </w:p>
        </w:tc>
      </w:tr>
      <w:tr w:rsidR="00140513" w:rsidRPr="00D049C8" w14:paraId="64D68EB4" w14:textId="77777777" w:rsidTr="00DF2046">
        <w:trPr>
          <w:jc w:val="center"/>
        </w:trPr>
        <w:tc>
          <w:tcPr>
            <w:tcW w:w="3397" w:type="dxa"/>
            <w:shd w:val="clear" w:color="auto" w:fill="auto"/>
          </w:tcPr>
          <w:p w14:paraId="271FC554" w14:textId="5F1864EA" w:rsidR="00140513" w:rsidRPr="00B30A59" w:rsidRDefault="00D049C8" w:rsidP="00140513">
            <w:pPr>
              <w:rPr>
                <w:szCs w:val="22"/>
              </w:rPr>
            </w:pPr>
            <w:r w:rsidRPr="00B30A59">
              <w:rPr>
                <w:szCs w:val="22"/>
              </w:rPr>
              <w:t>Having support from the right people to make decisions</w:t>
            </w:r>
          </w:p>
        </w:tc>
        <w:tc>
          <w:tcPr>
            <w:tcW w:w="4678" w:type="dxa"/>
            <w:shd w:val="clear" w:color="auto" w:fill="auto"/>
          </w:tcPr>
          <w:p w14:paraId="08E1F0A6" w14:textId="77777777" w:rsidR="00140513" w:rsidRPr="00D049C8" w:rsidRDefault="00140513" w:rsidP="00140513">
            <w:pPr>
              <w:rPr>
                <w:szCs w:val="22"/>
              </w:rPr>
            </w:pPr>
            <w:r w:rsidRPr="00D049C8">
              <w:rPr>
                <w:szCs w:val="22"/>
              </w:rPr>
              <w:t>A nominated person</w:t>
            </w:r>
          </w:p>
        </w:tc>
        <w:tc>
          <w:tcPr>
            <w:tcW w:w="1695" w:type="dxa"/>
          </w:tcPr>
          <w:p w14:paraId="5ED9CE92" w14:textId="77777777" w:rsidR="00140513" w:rsidRPr="00D049C8" w:rsidRDefault="00140513" w:rsidP="00140513">
            <w:pPr>
              <w:rPr>
                <w:szCs w:val="22"/>
              </w:rPr>
            </w:pPr>
            <w:r w:rsidRPr="00D049C8">
              <w:rPr>
                <w:szCs w:val="22"/>
              </w:rPr>
              <w:t xml:space="preserve">G1, G2 </w:t>
            </w:r>
          </w:p>
        </w:tc>
      </w:tr>
      <w:tr w:rsidR="00140513" w:rsidRPr="00D049C8" w14:paraId="2C32B7B1" w14:textId="77777777" w:rsidTr="00DF2046">
        <w:trPr>
          <w:jc w:val="center"/>
        </w:trPr>
        <w:tc>
          <w:tcPr>
            <w:tcW w:w="3397" w:type="dxa"/>
            <w:shd w:val="clear" w:color="auto" w:fill="auto"/>
          </w:tcPr>
          <w:p w14:paraId="162D7D2A" w14:textId="52A98535" w:rsidR="00140513" w:rsidRPr="00B30A59" w:rsidRDefault="00D049C8" w:rsidP="00D049C8">
            <w:pPr>
              <w:rPr>
                <w:szCs w:val="22"/>
              </w:rPr>
            </w:pPr>
            <w:r w:rsidRPr="00B30A59">
              <w:rPr>
                <w:szCs w:val="22"/>
              </w:rPr>
              <w:t>Having support from the right people to make decisions</w:t>
            </w:r>
          </w:p>
        </w:tc>
        <w:tc>
          <w:tcPr>
            <w:tcW w:w="4678" w:type="dxa"/>
            <w:shd w:val="clear" w:color="auto" w:fill="auto"/>
          </w:tcPr>
          <w:p w14:paraId="6A276BB4" w14:textId="77777777" w:rsidR="00140513" w:rsidRPr="00D049C8" w:rsidRDefault="00140513" w:rsidP="00140513">
            <w:pPr>
              <w:rPr>
                <w:szCs w:val="22"/>
              </w:rPr>
            </w:pPr>
            <w:r w:rsidRPr="00D049C8">
              <w:rPr>
                <w:szCs w:val="22"/>
              </w:rPr>
              <w:t>An independent advocate, someone who is able to recognise that consumer is the expert in own life and decisions</w:t>
            </w:r>
          </w:p>
        </w:tc>
        <w:tc>
          <w:tcPr>
            <w:tcW w:w="1695" w:type="dxa"/>
          </w:tcPr>
          <w:p w14:paraId="055BC21E" w14:textId="77777777" w:rsidR="00140513" w:rsidRPr="00D049C8" w:rsidRDefault="00140513" w:rsidP="00140513">
            <w:pPr>
              <w:rPr>
                <w:szCs w:val="22"/>
              </w:rPr>
            </w:pPr>
            <w:r w:rsidRPr="00D049C8">
              <w:rPr>
                <w:szCs w:val="22"/>
              </w:rPr>
              <w:t>G1</w:t>
            </w:r>
          </w:p>
        </w:tc>
      </w:tr>
      <w:tr w:rsidR="00140513" w:rsidRPr="00D049C8" w14:paraId="3DECB1DE" w14:textId="77777777" w:rsidTr="00DF2046">
        <w:trPr>
          <w:jc w:val="center"/>
        </w:trPr>
        <w:tc>
          <w:tcPr>
            <w:tcW w:w="3397" w:type="dxa"/>
            <w:shd w:val="clear" w:color="auto" w:fill="auto"/>
          </w:tcPr>
          <w:p w14:paraId="30BDBD05" w14:textId="484D1274" w:rsidR="00140513" w:rsidRPr="00B30A59" w:rsidRDefault="00D049C8" w:rsidP="00D049C8">
            <w:pPr>
              <w:rPr>
                <w:szCs w:val="22"/>
              </w:rPr>
            </w:pPr>
            <w:r w:rsidRPr="00B30A59">
              <w:rPr>
                <w:szCs w:val="22"/>
              </w:rPr>
              <w:t>Having support from the right people to make decisions</w:t>
            </w:r>
          </w:p>
        </w:tc>
        <w:tc>
          <w:tcPr>
            <w:tcW w:w="4678" w:type="dxa"/>
            <w:shd w:val="clear" w:color="auto" w:fill="auto"/>
          </w:tcPr>
          <w:p w14:paraId="7A0939BC" w14:textId="77777777" w:rsidR="00140513" w:rsidRPr="00D049C8" w:rsidRDefault="00140513" w:rsidP="00140513">
            <w:pPr>
              <w:rPr>
                <w:szCs w:val="22"/>
              </w:rPr>
            </w:pPr>
            <w:r w:rsidRPr="00D049C8">
              <w:rPr>
                <w:szCs w:val="22"/>
              </w:rPr>
              <w:t>Having someone make decisions for consumer</w:t>
            </w:r>
          </w:p>
        </w:tc>
        <w:tc>
          <w:tcPr>
            <w:tcW w:w="1695" w:type="dxa"/>
          </w:tcPr>
          <w:p w14:paraId="4EF8E818" w14:textId="77777777" w:rsidR="00140513" w:rsidRPr="00D049C8" w:rsidRDefault="00140513" w:rsidP="00140513">
            <w:pPr>
              <w:rPr>
                <w:szCs w:val="22"/>
              </w:rPr>
            </w:pPr>
            <w:r w:rsidRPr="00D049C8">
              <w:rPr>
                <w:szCs w:val="22"/>
              </w:rPr>
              <w:t>G4</w:t>
            </w:r>
          </w:p>
        </w:tc>
      </w:tr>
      <w:tr w:rsidR="00140513" w:rsidRPr="00D049C8" w14:paraId="6E268FA3" w14:textId="77777777" w:rsidTr="00DF2046">
        <w:trPr>
          <w:jc w:val="center"/>
        </w:trPr>
        <w:tc>
          <w:tcPr>
            <w:tcW w:w="3397" w:type="dxa"/>
            <w:shd w:val="clear" w:color="auto" w:fill="auto"/>
          </w:tcPr>
          <w:p w14:paraId="3C7060A0" w14:textId="77777777" w:rsidR="00140513" w:rsidRPr="00B30A59" w:rsidRDefault="00140513" w:rsidP="00140513">
            <w:pPr>
              <w:spacing w:before="120"/>
              <w:rPr>
                <w:szCs w:val="22"/>
              </w:rPr>
            </w:pPr>
            <w:r w:rsidRPr="00B30A59">
              <w:rPr>
                <w:szCs w:val="22"/>
              </w:rPr>
              <w:t>Collaboration, continuity and support linkages</w:t>
            </w:r>
          </w:p>
        </w:tc>
        <w:tc>
          <w:tcPr>
            <w:tcW w:w="4678" w:type="dxa"/>
            <w:shd w:val="clear" w:color="auto" w:fill="auto"/>
          </w:tcPr>
          <w:p w14:paraId="3E379ED6" w14:textId="77777777" w:rsidR="00140513" w:rsidRPr="00D049C8" w:rsidRDefault="00140513" w:rsidP="00140513">
            <w:pPr>
              <w:spacing w:before="120"/>
              <w:rPr>
                <w:szCs w:val="22"/>
              </w:rPr>
            </w:pPr>
            <w:r w:rsidRPr="00D049C8">
              <w:rPr>
                <w:szCs w:val="22"/>
              </w:rPr>
              <w:t>Continuity of support and people who know consumer</w:t>
            </w:r>
          </w:p>
        </w:tc>
        <w:tc>
          <w:tcPr>
            <w:tcW w:w="1695" w:type="dxa"/>
          </w:tcPr>
          <w:p w14:paraId="76D540DF" w14:textId="77777777" w:rsidR="00140513" w:rsidRPr="00D049C8" w:rsidRDefault="00140513" w:rsidP="00140513">
            <w:pPr>
              <w:rPr>
                <w:szCs w:val="22"/>
              </w:rPr>
            </w:pPr>
            <w:r w:rsidRPr="00D049C8">
              <w:rPr>
                <w:szCs w:val="22"/>
              </w:rPr>
              <w:t>G1, G2</w:t>
            </w:r>
          </w:p>
        </w:tc>
      </w:tr>
      <w:tr w:rsidR="00140513" w:rsidRPr="00D049C8" w14:paraId="318659E8" w14:textId="77777777" w:rsidTr="00DF2046">
        <w:trPr>
          <w:jc w:val="center"/>
        </w:trPr>
        <w:tc>
          <w:tcPr>
            <w:tcW w:w="3397" w:type="dxa"/>
            <w:shd w:val="clear" w:color="auto" w:fill="auto"/>
          </w:tcPr>
          <w:p w14:paraId="58615E51" w14:textId="66D41C84" w:rsidR="00140513" w:rsidRPr="00B30A59" w:rsidRDefault="00E61D37" w:rsidP="00E61D37">
            <w:pPr>
              <w:rPr>
                <w:szCs w:val="22"/>
              </w:rPr>
            </w:pPr>
            <w:r w:rsidRPr="00B30A59">
              <w:rPr>
                <w:szCs w:val="22"/>
              </w:rPr>
              <w:t>Collaboration, continuity and support linkages</w:t>
            </w:r>
          </w:p>
        </w:tc>
        <w:tc>
          <w:tcPr>
            <w:tcW w:w="4678" w:type="dxa"/>
            <w:shd w:val="clear" w:color="auto" w:fill="auto"/>
          </w:tcPr>
          <w:p w14:paraId="2A6C3E3E" w14:textId="77777777" w:rsidR="00140513" w:rsidRPr="00D049C8" w:rsidRDefault="00140513" w:rsidP="00140513">
            <w:pPr>
              <w:rPr>
                <w:szCs w:val="22"/>
              </w:rPr>
            </w:pPr>
            <w:r w:rsidRPr="00D049C8">
              <w:rPr>
                <w:szCs w:val="22"/>
              </w:rPr>
              <w:t>Service integration and information sharing</w:t>
            </w:r>
          </w:p>
        </w:tc>
        <w:tc>
          <w:tcPr>
            <w:tcW w:w="1695" w:type="dxa"/>
          </w:tcPr>
          <w:p w14:paraId="159C8AD2" w14:textId="77777777" w:rsidR="00140513" w:rsidRPr="00D049C8" w:rsidRDefault="00140513" w:rsidP="00140513">
            <w:pPr>
              <w:rPr>
                <w:szCs w:val="22"/>
              </w:rPr>
            </w:pPr>
            <w:r w:rsidRPr="00D049C8">
              <w:rPr>
                <w:szCs w:val="22"/>
              </w:rPr>
              <w:t>G2, G3, G5</w:t>
            </w:r>
          </w:p>
        </w:tc>
      </w:tr>
      <w:tr w:rsidR="00140513" w:rsidRPr="00D049C8" w14:paraId="448BF17E" w14:textId="77777777" w:rsidTr="00DF2046">
        <w:trPr>
          <w:jc w:val="center"/>
        </w:trPr>
        <w:tc>
          <w:tcPr>
            <w:tcW w:w="3397" w:type="dxa"/>
            <w:shd w:val="clear" w:color="auto" w:fill="auto"/>
          </w:tcPr>
          <w:p w14:paraId="0A33D4EE" w14:textId="7256D5F5" w:rsidR="00140513" w:rsidRPr="00B30A59" w:rsidRDefault="00E61D37" w:rsidP="00E61D37">
            <w:pPr>
              <w:rPr>
                <w:szCs w:val="22"/>
              </w:rPr>
            </w:pPr>
            <w:r w:rsidRPr="00B30A59">
              <w:rPr>
                <w:szCs w:val="22"/>
              </w:rPr>
              <w:lastRenderedPageBreak/>
              <w:t>Collaboration, continuity and support linkages</w:t>
            </w:r>
          </w:p>
        </w:tc>
        <w:tc>
          <w:tcPr>
            <w:tcW w:w="4678" w:type="dxa"/>
            <w:shd w:val="clear" w:color="auto" w:fill="auto"/>
          </w:tcPr>
          <w:p w14:paraId="017C520E" w14:textId="77777777" w:rsidR="00140513" w:rsidRPr="00D049C8" w:rsidRDefault="00140513" w:rsidP="00140513">
            <w:pPr>
              <w:rPr>
                <w:szCs w:val="22"/>
              </w:rPr>
            </w:pPr>
            <w:r w:rsidRPr="00D049C8">
              <w:rPr>
                <w:szCs w:val="22"/>
              </w:rPr>
              <w:t>Being linked with support</w:t>
            </w:r>
          </w:p>
        </w:tc>
        <w:tc>
          <w:tcPr>
            <w:tcW w:w="1695" w:type="dxa"/>
          </w:tcPr>
          <w:p w14:paraId="1964A147" w14:textId="77777777" w:rsidR="00140513" w:rsidRPr="00D049C8" w:rsidRDefault="00140513" w:rsidP="00140513">
            <w:pPr>
              <w:rPr>
                <w:szCs w:val="22"/>
              </w:rPr>
            </w:pPr>
            <w:r w:rsidRPr="00D049C8">
              <w:rPr>
                <w:szCs w:val="22"/>
              </w:rPr>
              <w:t>G2, G4</w:t>
            </w:r>
          </w:p>
        </w:tc>
      </w:tr>
      <w:tr w:rsidR="00140513" w:rsidRPr="00D049C8" w14:paraId="182B5A1F" w14:textId="77777777" w:rsidTr="00DF2046">
        <w:trPr>
          <w:jc w:val="center"/>
        </w:trPr>
        <w:tc>
          <w:tcPr>
            <w:tcW w:w="3397" w:type="dxa"/>
            <w:shd w:val="clear" w:color="auto" w:fill="auto"/>
          </w:tcPr>
          <w:p w14:paraId="47BC45CD" w14:textId="085B0853" w:rsidR="00140513" w:rsidRPr="00B30A59" w:rsidRDefault="00E61D37" w:rsidP="00E61D37">
            <w:pPr>
              <w:rPr>
                <w:szCs w:val="22"/>
              </w:rPr>
            </w:pPr>
            <w:r w:rsidRPr="00B30A59">
              <w:rPr>
                <w:szCs w:val="22"/>
              </w:rPr>
              <w:t>Collaboration, continuity and support linkages</w:t>
            </w:r>
          </w:p>
        </w:tc>
        <w:tc>
          <w:tcPr>
            <w:tcW w:w="4678" w:type="dxa"/>
            <w:shd w:val="clear" w:color="auto" w:fill="auto"/>
          </w:tcPr>
          <w:p w14:paraId="1CCEB586" w14:textId="69D63F9B" w:rsidR="00140513" w:rsidRPr="00D049C8" w:rsidRDefault="00140513" w:rsidP="00F43FE3">
            <w:pPr>
              <w:rPr>
                <w:szCs w:val="22"/>
              </w:rPr>
            </w:pPr>
            <w:r w:rsidRPr="00D049C8">
              <w:rPr>
                <w:szCs w:val="22"/>
              </w:rPr>
              <w:t>Being part of discussions about dia</w:t>
            </w:r>
            <w:r w:rsidR="00F43FE3">
              <w:rPr>
                <w:szCs w:val="22"/>
              </w:rPr>
              <w:t>gnosis, rather than just being ‘</w:t>
            </w:r>
            <w:r w:rsidRPr="00D049C8">
              <w:rPr>
                <w:szCs w:val="22"/>
              </w:rPr>
              <w:t>rubber stamped</w:t>
            </w:r>
            <w:r w:rsidR="00F43FE3">
              <w:rPr>
                <w:szCs w:val="22"/>
              </w:rPr>
              <w:t>’</w:t>
            </w:r>
          </w:p>
        </w:tc>
        <w:tc>
          <w:tcPr>
            <w:tcW w:w="1695" w:type="dxa"/>
          </w:tcPr>
          <w:p w14:paraId="4116864F" w14:textId="77777777" w:rsidR="00140513" w:rsidRPr="00D049C8" w:rsidRDefault="00140513" w:rsidP="00140513">
            <w:pPr>
              <w:rPr>
                <w:szCs w:val="22"/>
              </w:rPr>
            </w:pPr>
            <w:r w:rsidRPr="00D049C8">
              <w:rPr>
                <w:szCs w:val="22"/>
              </w:rPr>
              <w:t>G5</w:t>
            </w:r>
          </w:p>
        </w:tc>
      </w:tr>
      <w:tr w:rsidR="00140513" w:rsidRPr="00D049C8" w14:paraId="29362DE2" w14:textId="77777777" w:rsidTr="00DF2046">
        <w:trPr>
          <w:jc w:val="center"/>
        </w:trPr>
        <w:tc>
          <w:tcPr>
            <w:tcW w:w="3397" w:type="dxa"/>
            <w:shd w:val="clear" w:color="auto" w:fill="auto"/>
          </w:tcPr>
          <w:p w14:paraId="7CC91A9B" w14:textId="77777777" w:rsidR="00140513" w:rsidRPr="00B30A59" w:rsidRDefault="00140513" w:rsidP="00B30A59">
            <w:pPr>
              <w:pStyle w:val="NormalBold"/>
            </w:pPr>
            <w:r w:rsidRPr="00B30A59">
              <w:t>Structure, tools and support to build capacity to make decisions</w:t>
            </w:r>
          </w:p>
        </w:tc>
        <w:tc>
          <w:tcPr>
            <w:tcW w:w="4678" w:type="dxa"/>
            <w:shd w:val="clear" w:color="auto" w:fill="auto"/>
          </w:tcPr>
          <w:p w14:paraId="4A0EAA43" w14:textId="77777777" w:rsidR="00140513" w:rsidRPr="00DF2046" w:rsidRDefault="00140513" w:rsidP="00B30A59">
            <w:pPr>
              <w:pStyle w:val="NormalBold"/>
            </w:pPr>
            <w:r w:rsidRPr="00DF2046">
              <w:t>Feeling safe, having confidentiality, non-coercive environment</w:t>
            </w:r>
          </w:p>
        </w:tc>
        <w:tc>
          <w:tcPr>
            <w:tcW w:w="1695" w:type="dxa"/>
          </w:tcPr>
          <w:p w14:paraId="2FA6B338" w14:textId="77777777" w:rsidR="00140513" w:rsidRPr="00DF2046" w:rsidRDefault="00140513" w:rsidP="00B30A59">
            <w:pPr>
              <w:pStyle w:val="NormalBold"/>
            </w:pPr>
            <w:r w:rsidRPr="00DF2046">
              <w:t>G1, G4, G5</w:t>
            </w:r>
          </w:p>
        </w:tc>
      </w:tr>
      <w:tr w:rsidR="00140513" w:rsidRPr="00D049C8" w14:paraId="33730F50" w14:textId="77777777" w:rsidTr="00DF2046">
        <w:trPr>
          <w:jc w:val="center"/>
        </w:trPr>
        <w:tc>
          <w:tcPr>
            <w:tcW w:w="3397" w:type="dxa"/>
            <w:shd w:val="clear" w:color="auto" w:fill="auto"/>
          </w:tcPr>
          <w:p w14:paraId="1E8AF5F8" w14:textId="0E00D4B0" w:rsidR="00140513" w:rsidRPr="00B30A59" w:rsidRDefault="00B9131B" w:rsidP="00B9131B">
            <w:pPr>
              <w:rPr>
                <w:szCs w:val="22"/>
              </w:rPr>
            </w:pPr>
            <w:r w:rsidRPr="00B30A59">
              <w:rPr>
                <w:szCs w:val="22"/>
              </w:rPr>
              <w:t>Structure, tools and support to build capacity to make decisions</w:t>
            </w:r>
          </w:p>
        </w:tc>
        <w:tc>
          <w:tcPr>
            <w:tcW w:w="4678" w:type="dxa"/>
            <w:shd w:val="clear" w:color="auto" w:fill="auto"/>
          </w:tcPr>
          <w:p w14:paraId="540AEDC7" w14:textId="77777777" w:rsidR="00140513" w:rsidRPr="00DF2046" w:rsidRDefault="00140513" w:rsidP="00B30A59">
            <w:pPr>
              <w:pStyle w:val="NormalBold"/>
            </w:pPr>
            <w:r w:rsidRPr="00DF2046">
              <w:t>Managing difficult emotions, being well enough to make decisions</w:t>
            </w:r>
          </w:p>
        </w:tc>
        <w:tc>
          <w:tcPr>
            <w:tcW w:w="1695" w:type="dxa"/>
          </w:tcPr>
          <w:p w14:paraId="4250DE75" w14:textId="77777777" w:rsidR="00140513" w:rsidRPr="00DF2046" w:rsidRDefault="00140513" w:rsidP="00B30A59">
            <w:pPr>
              <w:pStyle w:val="NormalBold"/>
            </w:pPr>
            <w:r w:rsidRPr="00DF2046">
              <w:t>G4, G5</w:t>
            </w:r>
          </w:p>
        </w:tc>
      </w:tr>
      <w:tr w:rsidR="00140513" w:rsidRPr="00D049C8" w14:paraId="4907C3DC" w14:textId="77777777" w:rsidTr="00DF2046">
        <w:trPr>
          <w:jc w:val="center"/>
        </w:trPr>
        <w:tc>
          <w:tcPr>
            <w:tcW w:w="3397" w:type="dxa"/>
            <w:shd w:val="clear" w:color="auto" w:fill="auto"/>
          </w:tcPr>
          <w:p w14:paraId="601F3D9D" w14:textId="50EC16E3" w:rsidR="00140513" w:rsidRPr="00B30A59" w:rsidRDefault="00B9131B" w:rsidP="00B9131B">
            <w:pPr>
              <w:rPr>
                <w:szCs w:val="22"/>
              </w:rPr>
            </w:pPr>
            <w:r w:rsidRPr="00B30A59">
              <w:rPr>
                <w:szCs w:val="22"/>
              </w:rPr>
              <w:t>Structure, tools and support to build capacity to make decisions</w:t>
            </w:r>
          </w:p>
        </w:tc>
        <w:tc>
          <w:tcPr>
            <w:tcW w:w="4678" w:type="dxa"/>
            <w:shd w:val="clear" w:color="auto" w:fill="auto"/>
          </w:tcPr>
          <w:p w14:paraId="298B89CD" w14:textId="77777777" w:rsidR="00140513" w:rsidRPr="00DF2046" w:rsidRDefault="00140513" w:rsidP="00B30A59">
            <w:pPr>
              <w:pStyle w:val="NormalBold"/>
            </w:pPr>
            <w:r w:rsidRPr="00DF2046">
              <w:t>Having a clear mind</w:t>
            </w:r>
          </w:p>
        </w:tc>
        <w:tc>
          <w:tcPr>
            <w:tcW w:w="1695" w:type="dxa"/>
          </w:tcPr>
          <w:p w14:paraId="6932482D" w14:textId="77777777" w:rsidR="00140513" w:rsidRPr="00DF2046" w:rsidRDefault="00140513" w:rsidP="00B30A59">
            <w:pPr>
              <w:pStyle w:val="NormalBold"/>
            </w:pPr>
            <w:r w:rsidRPr="00DF2046">
              <w:t>G6</w:t>
            </w:r>
          </w:p>
        </w:tc>
      </w:tr>
      <w:tr w:rsidR="00140513" w:rsidRPr="00D049C8" w14:paraId="40C4BEF7" w14:textId="77777777" w:rsidTr="00DF2046">
        <w:trPr>
          <w:jc w:val="center"/>
        </w:trPr>
        <w:tc>
          <w:tcPr>
            <w:tcW w:w="3397" w:type="dxa"/>
            <w:shd w:val="clear" w:color="auto" w:fill="auto"/>
          </w:tcPr>
          <w:p w14:paraId="49F19CC6" w14:textId="0C36F017" w:rsidR="00140513" w:rsidRPr="00B30A59" w:rsidRDefault="00B9131B" w:rsidP="00B9131B">
            <w:pPr>
              <w:rPr>
                <w:szCs w:val="22"/>
              </w:rPr>
            </w:pPr>
            <w:r w:rsidRPr="00B30A59">
              <w:rPr>
                <w:szCs w:val="22"/>
              </w:rPr>
              <w:t>Structure, tools and support to build capacity to make decisions</w:t>
            </w:r>
          </w:p>
        </w:tc>
        <w:tc>
          <w:tcPr>
            <w:tcW w:w="4678" w:type="dxa"/>
            <w:shd w:val="clear" w:color="auto" w:fill="auto"/>
          </w:tcPr>
          <w:p w14:paraId="55182734" w14:textId="77777777" w:rsidR="00140513" w:rsidRPr="00DF2046" w:rsidRDefault="00140513" w:rsidP="00B30A59">
            <w:pPr>
              <w:pStyle w:val="NormalBold"/>
            </w:pPr>
            <w:r w:rsidRPr="00DF2046">
              <w:t>Being given a voice to have a say</w:t>
            </w:r>
          </w:p>
        </w:tc>
        <w:tc>
          <w:tcPr>
            <w:tcW w:w="1695" w:type="dxa"/>
          </w:tcPr>
          <w:p w14:paraId="1AA4D67A" w14:textId="77777777" w:rsidR="00140513" w:rsidRPr="00DF2046" w:rsidRDefault="00140513" w:rsidP="00B30A59">
            <w:pPr>
              <w:pStyle w:val="NormalBold"/>
            </w:pPr>
            <w:r w:rsidRPr="00DF2046">
              <w:t>G4</w:t>
            </w:r>
          </w:p>
        </w:tc>
      </w:tr>
      <w:tr w:rsidR="00140513" w:rsidRPr="00D049C8" w14:paraId="308B1EB5" w14:textId="77777777" w:rsidTr="00DF2046">
        <w:trPr>
          <w:jc w:val="center"/>
        </w:trPr>
        <w:tc>
          <w:tcPr>
            <w:tcW w:w="3397" w:type="dxa"/>
            <w:shd w:val="clear" w:color="auto" w:fill="auto"/>
          </w:tcPr>
          <w:p w14:paraId="56DEEFDB" w14:textId="32A54BDE" w:rsidR="00140513" w:rsidRPr="00B30A59" w:rsidRDefault="00B9131B" w:rsidP="00B9131B">
            <w:pPr>
              <w:rPr>
                <w:szCs w:val="22"/>
              </w:rPr>
            </w:pPr>
            <w:r w:rsidRPr="00B30A59">
              <w:rPr>
                <w:szCs w:val="22"/>
              </w:rPr>
              <w:t>Structure, tools and support to build capacity to make decisions</w:t>
            </w:r>
          </w:p>
        </w:tc>
        <w:tc>
          <w:tcPr>
            <w:tcW w:w="4678" w:type="dxa"/>
            <w:shd w:val="clear" w:color="auto" w:fill="auto"/>
          </w:tcPr>
          <w:p w14:paraId="41A49480" w14:textId="77777777" w:rsidR="00140513" w:rsidRPr="00DF2046" w:rsidRDefault="00140513" w:rsidP="00B30A59">
            <w:pPr>
              <w:pStyle w:val="NormalBold"/>
            </w:pPr>
            <w:r w:rsidRPr="00DF2046">
              <w:t>Having an advance statement developed when I am well</w:t>
            </w:r>
          </w:p>
        </w:tc>
        <w:tc>
          <w:tcPr>
            <w:tcW w:w="1695" w:type="dxa"/>
          </w:tcPr>
          <w:p w14:paraId="61E1DA93" w14:textId="77777777" w:rsidR="00140513" w:rsidRPr="00DF2046" w:rsidRDefault="00140513" w:rsidP="00B30A59">
            <w:pPr>
              <w:pStyle w:val="NormalBold"/>
            </w:pPr>
            <w:r w:rsidRPr="00DF2046">
              <w:t>G5</w:t>
            </w:r>
          </w:p>
        </w:tc>
      </w:tr>
    </w:tbl>
    <w:p w14:paraId="19964F4B" w14:textId="77777777" w:rsidR="002667DF" w:rsidRPr="00D049C8" w:rsidRDefault="002667DF">
      <w:pPr>
        <w:spacing w:after="0" w:line="240" w:lineRule="auto"/>
        <w:rPr>
          <w:szCs w:val="22"/>
        </w:rPr>
      </w:pPr>
      <w:bookmarkStart w:id="100" w:name="_Toc451437928"/>
      <w:bookmarkStart w:id="101" w:name="_Toc454185510"/>
      <w:r w:rsidRPr="00D049C8">
        <w:rPr>
          <w:b/>
          <w:bCs/>
          <w:iCs/>
          <w:szCs w:val="22"/>
        </w:rPr>
        <w:br w:type="page"/>
      </w:r>
    </w:p>
    <w:p w14:paraId="2CA2FAD6" w14:textId="62ADECB5" w:rsidR="00140513" w:rsidRPr="00C04849" w:rsidRDefault="00140513" w:rsidP="00140513">
      <w:pPr>
        <w:pStyle w:val="Heading2"/>
      </w:pPr>
      <w:bookmarkStart w:id="102" w:name="_Toc459293846"/>
      <w:bookmarkStart w:id="103" w:name="_Toc459293946"/>
      <w:r w:rsidRPr="00C04849">
        <w:lastRenderedPageBreak/>
        <w:t>Advocacy requirements</w:t>
      </w:r>
      <w:bookmarkEnd w:id="100"/>
      <w:bookmarkEnd w:id="101"/>
      <w:bookmarkEnd w:id="102"/>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819"/>
        <w:gridCol w:w="1695"/>
      </w:tblGrid>
      <w:tr w:rsidR="00140513" w:rsidRPr="007215CD" w14:paraId="29A73CBA" w14:textId="77777777" w:rsidTr="00DF2046">
        <w:trPr>
          <w:trHeight w:val="947"/>
          <w:tblHeader/>
        </w:trPr>
        <w:tc>
          <w:tcPr>
            <w:tcW w:w="3256" w:type="dxa"/>
            <w:shd w:val="clear" w:color="auto" w:fill="auto"/>
            <w:vAlign w:val="center"/>
          </w:tcPr>
          <w:p w14:paraId="037DADC6" w14:textId="571EE567" w:rsidR="00140513" w:rsidRPr="007215CD" w:rsidRDefault="00140513" w:rsidP="003F7E55">
            <w:pPr>
              <w:rPr>
                <w:b/>
                <w:szCs w:val="22"/>
              </w:rPr>
            </w:pPr>
            <w:r w:rsidRPr="007215CD">
              <w:rPr>
                <w:b/>
                <w:szCs w:val="22"/>
              </w:rPr>
              <w:t xml:space="preserve">Common </w:t>
            </w:r>
            <w:r w:rsidR="003F7E55">
              <w:rPr>
                <w:b/>
                <w:szCs w:val="22"/>
              </w:rPr>
              <w:t>t</w:t>
            </w:r>
            <w:r w:rsidRPr="007215CD">
              <w:rPr>
                <w:b/>
                <w:szCs w:val="22"/>
              </w:rPr>
              <w:t>hemes</w:t>
            </w:r>
          </w:p>
        </w:tc>
        <w:tc>
          <w:tcPr>
            <w:tcW w:w="4819" w:type="dxa"/>
            <w:shd w:val="clear" w:color="auto" w:fill="auto"/>
            <w:vAlign w:val="center"/>
          </w:tcPr>
          <w:p w14:paraId="07804A18" w14:textId="2C731DC9" w:rsidR="00140513" w:rsidRPr="007215CD" w:rsidRDefault="00140513" w:rsidP="003F7E55">
            <w:pPr>
              <w:rPr>
                <w:b/>
                <w:szCs w:val="22"/>
              </w:rPr>
            </w:pPr>
            <w:r w:rsidRPr="007215CD">
              <w:rPr>
                <w:b/>
                <w:szCs w:val="22"/>
              </w:rPr>
              <w:t>Sub-</w:t>
            </w:r>
            <w:r w:rsidR="003F7E55">
              <w:rPr>
                <w:b/>
                <w:szCs w:val="22"/>
              </w:rPr>
              <w:t>t</w:t>
            </w:r>
            <w:r w:rsidRPr="007215CD">
              <w:rPr>
                <w:b/>
                <w:szCs w:val="22"/>
              </w:rPr>
              <w:t>hemes</w:t>
            </w:r>
          </w:p>
        </w:tc>
        <w:tc>
          <w:tcPr>
            <w:tcW w:w="1695" w:type="dxa"/>
            <w:vAlign w:val="center"/>
          </w:tcPr>
          <w:p w14:paraId="5FA720EE" w14:textId="77777777" w:rsidR="00140513" w:rsidRPr="007215CD" w:rsidRDefault="00140513" w:rsidP="00140513">
            <w:pPr>
              <w:rPr>
                <w:szCs w:val="22"/>
              </w:rPr>
            </w:pPr>
            <w:r w:rsidRPr="007215CD">
              <w:rPr>
                <w:b/>
                <w:szCs w:val="22"/>
              </w:rPr>
              <w:t>Groups who identified with theme</w:t>
            </w:r>
            <w:r w:rsidRPr="007215CD">
              <w:rPr>
                <w:rStyle w:val="FootnoteReference"/>
                <w:b/>
                <w:sz w:val="22"/>
                <w:szCs w:val="22"/>
              </w:rPr>
              <w:footnoteReference w:id="4"/>
            </w:r>
          </w:p>
        </w:tc>
      </w:tr>
      <w:tr w:rsidR="00140513" w:rsidRPr="007215CD" w14:paraId="3A562F01" w14:textId="77777777" w:rsidTr="00DF2046">
        <w:trPr>
          <w:trHeight w:val="916"/>
        </w:trPr>
        <w:tc>
          <w:tcPr>
            <w:tcW w:w="3256" w:type="dxa"/>
            <w:shd w:val="clear" w:color="auto" w:fill="auto"/>
          </w:tcPr>
          <w:p w14:paraId="0FD1857D" w14:textId="340D960E" w:rsidR="00140513" w:rsidRPr="007215CD" w:rsidRDefault="00140513" w:rsidP="00B30A59">
            <w:pPr>
              <w:pStyle w:val="NormalBold"/>
            </w:pPr>
            <w:r w:rsidRPr="007215CD">
              <w:t>Personal qualities of an advocate</w:t>
            </w:r>
            <w:r w:rsidR="00465155">
              <w:fldChar w:fldCharType="begin"/>
            </w:r>
            <w:r w:rsidR="00465155">
              <w:instrText xml:space="preserve"> NOTEREF _Ref459384943 \f </w:instrText>
            </w:r>
            <w:r w:rsidR="00465155">
              <w:fldChar w:fldCharType="separate"/>
            </w:r>
            <w:r w:rsidR="00B30A59" w:rsidRPr="00B30A59">
              <w:rPr>
                <w:rStyle w:val="FootnoteReference"/>
              </w:rPr>
              <w:t>2</w:t>
            </w:r>
            <w:r w:rsidR="00465155">
              <w:rPr>
                <w:rStyle w:val="FootnoteReference"/>
              </w:rPr>
              <w:fldChar w:fldCharType="end"/>
            </w:r>
          </w:p>
        </w:tc>
        <w:tc>
          <w:tcPr>
            <w:tcW w:w="4819" w:type="dxa"/>
            <w:shd w:val="clear" w:color="auto" w:fill="auto"/>
          </w:tcPr>
          <w:p w14:paraId="73FABEAF" w14:textId="77777777" w:rsidR="00140513" w:rsidRPr="00DF2046" w:rsidRDefault="00140513" w:rsidP="00B30A59">
            <w:pPr>
              <w:pStyle w:val="NormalBold"/>
            </w:pPr>
            <w:r w:rsidRPr="00DF2046">
              <w:t>Being reliable and available – having continued presence on wards</w:t>
            </w:r>
          </w:p>
        </w:tc>
        <w:tc>
          <w:tcPr>
            <w:tcW w:w="1695" w:type="dxa"/>
          </w:tcPr>
          <w:p w14:paraId="75723B34" w14:textId="77777777" w:rsidR="00140513" w:rsidRPr="00DF2046" w:rsidRDefault="00140513" w:rsidP="00B30A59">
            <w:pPr>
              <w:pStyle w:val="NormalBold"/>
            </w:pPr>
            <w:r w:rsidRPr="00DF2046">
              <w:t>G1, G4, G5</w:t>
            </w:r>
          </w:p>
        </w:tc>
      </w:tr>
      <w:tr w:rsidR="00140513" w:rsidRPr="007215CD" w14:paraId="2F6931E2" w14:textId="77777777" w:rsidTr="00DF2046">
        <w:trPr>
          <w:trHeight w:val="794"/>
        </w:trPr>
        <w:tc>
          <w:tcPr>
            <w:tcW w:w="3256" w:type="dxa"/>
            <w:shd w:val="clear" w:color="auto" w:fill="auto"/>
          </w:tcPr>
          <w:p w14:paraId="17560F9C" w14:textId="4E4D374A" w:rsidR="00140513" w:rsidRPr="00B30A59" w:rsidRDefault="007215CD" w:rsidP="007215CD">
            <w:pPr>
              <w:rPr>
                <w:szCs w:val="22"/>
              </w:rPr>
            </w:pPr>
            <w:r w:rsidRPr="00B30A59">
              <w:rPr>
                <w:szCs w:val="22"/>
              </w:rPr>
              <w:t>Pe</w:t>
            </w:r>
            <w:r w:rsidR="00C007C4" w:rsidRPr="00B30A59">
              <w:rPr>
                <w:szCs w:val="22"/>
              </w:rPr>
              <w:t>rsonal qualities of an advocate</w:t>
            </w:r>
            <w:r w:rsidR="00B30A59">
              <w:rPr>
                <w:szCs w:val="22"/>
              </w:rPr>
              <w:fldChar w:fldCharType="begin"/>
            </w:r>
            <w:r w:rsidR="00B30A59">
              <w:rPr>
                <w:szCs w:val="22"/>
              </w:rPr>
              <w:instrText xml:space="preserve"> NOTEREF _Ref459384943 \f </w:instrText>
            </w:r>
            <w:r w:rsidR="00B30A59">
              <w:rPr>
                <w:szCs w:val="22"/>
              </w:rPr>
              <w:fldChar w:fldCharType="separate"/>
            </w:r>
            <w:r w:rsidR="00B30A59" w:rsidRPr="00B30A59">
              <w:rPr>
                <w:rStyle w:val="FootnoteReference"/>
              </w:rPr>
              <w:t>2</w:t>
            </w:r>
            <w:r w:rsidR="00B30A59">
              <w:rPr>
                <w:szCs w:val="22"/>
              </w:rPr>
              <w:fldChar w:fldCharType="end"/>
            </w:r>
          </w:p>
        </w:tc>
        <w:tc>
          <w:tcPr>
            <w:tcW w:w="4819" w:type="dxa"/>
            <w:shd w:val="clear" w:color="auto" w:fill="auto"/>
          </w:tcPr>
          <w:p w14:paraId="5BA189C5" w14:textId="2A1D7E3D" w:rsidR="00140513" w:rsidRPr="00DF2046" w:rsidRDefault="00140513" w:rsidP="00B30A59">
            <w:pPr>
              <w:pStyle w:val="NormalBold"/>
            </w:pPr>
            <w:r w:rsidRPr="00DF2046">
              <w:t>Non-judgemen</w:t>
            </w:r>
            <w:r w:rsidR="00F43FE3" w:rsidRPr="00DF2046">
              <w:t>tal, trustworthy, and empathic –</w:t>
            </w:r>
            <w:r w:rsidRPr="00DF2046">
              <w:t xml:space="preserve"> someone understanding wh</w:t>
            </w:r>
            <w:r w:rsidR="00F43FE3" w:rsidRPr="00DF2046">
              <w:t>at consumers are experiencing, ‘</w:t>
            </w:r>
            <w:r w:rsidRPr="00DF2046">
              <w:t>a friend or peer</w:t>
            </w:r>
            <w:r w:rsidR="00F43FE3" w:rsidRPr="00DF2046">
              <w:t>’</w:t>
            </w:r>
          </w:p>
        </w:tc>
        <w:tc>
          <w:tcPr>
            <w:tcW w:w="1695" w:type="dxa"/>
          </w:tcPr>
          <w:p w14:paraId="5F2F29F3" w14:textId="77777777" w:rsidR="00140513" w:rsidRPr="00DF2046" w:rsidRDefault="00140513" w:rsidP="00B30A59">
            <w:pPr>
              <w:pStyle w:val="NormalBold"/>
            </w:pPr>
            <w:r w:rsidRPr="00DF2046">
              <w:t>G2, G4, G5, G6</w:t>
            </w:r>
          </w:p>
        </w:tc>
      </w:tr>
      <w:tr w:rsidR="00140513" w:rsidRPr="007215CD" w14:paraId="2F02201B" w14:textId="77777777" w:rsidTr="00DF2046">
        <w:trPr>
          <w:trHeight w:val="808"/>
        </w:trPr>
        <w:tc>
          <w:tcPr>
            <w:tcW w:w="3256" w:type="dxa"/>
            <w:shd w:val="clear" w:color="auto" w:fill="auto"/>
          </w:tcPr>
          <w:p w14:paraId="71AB8670" w14:textId="2F26E3FC" w:rsidR="00140513" w:rsidRPr="00B30A59" w:rsidRDefault="007215CD" w:rsidP="007215CD">
            <w:pPr>
              <w:rPr>
                <w:szCs w:val="22"/>
              </w:rPr>
            </w:pPr>
            <w:r w:rsidRPr="00B30A59">
              <w:rPr>
                <w:szCs w:val="22"/>
              </w:rPr>
              <w:t>Pe</w:t>
            </w:r>
            <w:r w:rsidR="00C007C4" w:rsidRPr="00B30A59">
              <w:rPr>
                <w:szCs w:val="22"/>
              </w:rPr>
              <w:t>rsonal qualities of an advocate</w:t>
            </w:r>
            <w:r w:rsidR="00B30A59">
              <w:rPr>
                <w:szCs w:val="22"/>
              </w:rPr>
              <w:fldChar w:fldCharType="begin"/>
            </w:r>
            <w:r w:rsidR="00B30A59">
              <w:rPr>
                <w:szCs w:val="22"/>
              </w:rPr>
              <w:instrText xml:space="preserve"> NOTEREF _Ref459384943 \f </w:instrText>
            </w:r>
            <w:r w:rsidR="00B30A59">
              <w:rPr>
                <w:szCs w:val="22"/>
              </w:rPr>
              <w:fldChar w:fldCharType="separate"/>
            </w:r>
            <w:r w:rsidR="00B30A59" w:rsidRPr="00B30A59">
              <w:rPr>
                <w:rStyle w:val="FootnoteReference"/>
              </w:rPr>
              <w:t>2</w:t>
            </w:r>
            <w:r w:rsidR="00B30A59">
              <w:rPr>
                <w:szCs w:val="22"/>
              </w:rPr>
              <w:fldChar w:fldCharType="end"/>
            </w:r>
          </w:p>
        </w:tc>
        <w:tc>
          <w:tcPr>
            <w:tcW w:w="4819" w:type="dxa"/>
            <w:shd w:val="clear" w:color="auto" w:fill="auto"/>
          </w:tcPr>
          <w:p w14:paraId="5C5160A2" w14:textId="77777777" w:rsidR="00140513" w:rsidRPr="00DF2046" w:rsidRDefault="00140513" w:rsidP="00B30A59">
            <w:pPr>
              <w:pStyle w:val="NormalBold"/>
            </w:pPr>
            <w:r w:rsidRPr="00DF2046">
              <w:t>Having an understanding of consumer experiences, through lived experience</w:t>
            </w:r>
          </w:p>
        </w:tc>
        <w:tc>
          <w:tcPr>
            <w:tcW w:w="1695" w:type="dxa"/>
          </w:tcPr>
          <w:p w14:paraId="38F5210F" w14:textId="77777777" w:rsidR="00140513" w:rsidRPr="00DF2046" w:rsidRDefault="00140513" w:rsidP="00B30A59">
            <w:pPr>
              <w:pStyle w:val="NormalBold"/>
            </w:pPr>
            <w:r w:rsidRPr="00DF2046">
              <w:t>G4, G5</w:t>
            </w:r>
          </w:p>
        </w:tc>
      </w:tr>
      <w:tr w:rsidR="00140513" w:rsidRPr="007215CD" w14:paraId="1A8E7C74" w14:textId="77777777" w:rsidTr="00DF2046">
        <w:trPr>
          <w:trHeight w:val="680"/>
        </w:trPr>
        <w:tc>
          <w:tcPr>
            <w:tcW w:w="3256" w:type="dxa"/>
            <w:shd w:val="clear" w:color="auto" w:fill="auto"/>
          </w:tcPr>
          <w:p w14:paraId="7F96759C" w14:textId="2890C14F" w:rsidR="00140513" w:rsidRPr="00B30A59" w:rsidRDefault="007215CD" w:rsidP="007215CD">
            <w:pPr>
              <w:rPr>
                <w:szCs w:val="22"/>
              </w:rPr>
            </w:pPr>
            <w:r w:rsidRPr="00B30A59">
              <w:rPr>
                <w:szCs w:val="22"/>
              </w:rPr>
              <w:t>Pe</w:t>
            </w:r>
            <w:r w:rsidR="00C007C4" w:rsidRPr="00B30A59">
              <w:rPr>
                <w:szCs w:val="22"/>
              </w:rPr>
              <w:t>rsonal qualities of an advocate</w:t>
            </w:r>
            <w:r w:rsidR="00B30A59">
              <w:rPr>
                <w:szCs w:val="22"/>
              </w:rPr>
              <w:fldChar w:fldCharType="begin"/>
            </w:r>
            <w:r w:rsidR="00B30A59">
              <w:rPr>
                <w:szCs w:val="22"/>
              </w:rPr>
              <w:instrText xml:space="preserve"> NOTEREF _Ref459384943 \f </w:instrText>
            </w:r>
            <w:r w:rsidR="00B30A59">
              <w:rPr>
                <w:szCs w:val="22"/>
              </w:rPr>
              <w:fldChar w:fldCharType="separate"/>
            </w:r>
            <w:r w:rsidR="00B30A59" w:rsidRPr="00B30A59">
              <w:rPr>
                <w:rStyle w:val="FootnoteReference"/>
              </w:rPr>
              <w:t>2</w:t>
            </w:r>
            <w:r w:rsidR="00B30A59">
              <w:rPr>
                <w:szCs w:val="22"/>
              </w:rPr>
              <w:fldChar w:fldCharType="end"/>
            </w:r>
          </w:p>
        </w:tc>
        <w:tc>
          <w:tcPr>
            <w:tcW w:w="4819" w:type="dxa"/>
            <w:shd w:val="clear" w:color="auto" w:fill="auto"/>
          </w:tcPr>
          <w:p w14:paraId="4A2ADEA7" w14:textId="77777777" w:rsidR="00140513" w:rsidRPr="00DF2046" w:rsidRDefault="00140513" w:rsidP="00B30A59">
            <w:pPr>
              <w:pStyle w:val="NormalBold"/>
            </w:pPr>
            <w:r w:rsidRPr="00DF2046">
              <w:t>Passionate, strong, driven</w:t>
            </w:r>
          </w:p>
        </w:tc>
        <w:tc>
          <w:tcPr>
            <w:tcW w:w="1695" w:type="dxa"/>
          </w:tcPr>
          <w:p w14:paraId="69AC859B" w14:textId="77777777" w:rsidR="00140513" w:rsidRPr="00DF2046" w:rsidRDefault="00140513" w:rsidP="00B30A59">
            <w:pPr>
              <w:pStyle w:val="NormalBold"/>
            </w:pPr>
            <w:r w:rsidRPr="00DF2046">
              <w:t>G3, G4</w:t>
            </w:r>
          </w:p>
        </w:tc>
      </w:tr>
      <w:tr w:rsidR="00140513" w:rsidRPr="007215CD" w14:paraId="6E6CD08D" w14:textId="77777777" w:rsidTr="00DF2046">
        <w:trPr>
          <w:trHeight w:val="794"/>
        </w:trPr>
        <w:tc>
          <w:tcPr>
            <w:tcW w:w="3256" w:type="dxa"/>
            <w:shd w:val="clear" w:color="auto" w:fill="auto"/>
          </w:tcPr>
          <w:p w14:paraId="67492C41" w14:textId="3F5D3EEA" w:rsidR="00140513" w:rsidRPr="00B30A59" w:rsidRDefault="007215CD" w:rsidP="007215CD">
            <w:pPr>
              <w:rPr>
                <w:szCs w:val="22"/>
              </w:rPr>
            </w:pPr>
            <w:r w:rsidRPr="00B30A59">
              <w:rPr>
                <w:szCs w:val="22"/>
              </w:rPr>
              <w:t>Pe</w:t>
            </w:r>
            <w:r w:rsidR="00C007C4" w:rsidRPr="00B30A59">
              <w:rPr>
                <w:szCs w:val="22"/>
              </w:rPr>
              <w:t>rsonal qualities of an advocate</w:t>
            </w:r>
            <w:r w:rsidR="00B30A59">
              <w:rPr>
                <w:szCs w:val="22"/>
              </w:rPr>
              <w:fldChar w:fldCharType="begin"/>
            </w:r>
            <w:r w:rsidR="00B30A59">
              <w:rPr>
                <w:szCs w:val="22"/>
              </w:rPr>
              <w:instrText xml:space="preserve"> NOTEREF _Ref459384943 \f </w:instrText>
            </w:r>
            <w:r w:rsidR="00B30A59">
              <w:rPr>
                <w:szCs w:val="22"/>
              </w:rPr>
              <w:fldChar w:fldCharType="separate"/>
            </w:r>
            <w:r w:rsidR="00B30A59" w:rsidRPr="00B30A59">
              <w:rPr>
                <w:rStyle w:val="FootnoteReference"/>
              </w:rPr>
              <w:t>2</w:t>
            </w:r>
            <w:r w:rsidR="00B30A59">
              <w:rPr>
                <w:szCs w:val="22"/>
              </w:rPr>
              <w:fldChar w:fldCharType="end"/>
            </w:r>
          </w:p>
        </w:tc>
        <w:tc>
          <w:tcPr>
            <w:tcW w:w="4819" w:type="dxa"/>
            <w:shd w:val="clear" w:color="auto" w:fill="auto"/>
          </w:tcPr>
          <w:p w14:paraId="7D33A9B4" w14:textId="77777777" w:rsidR="00140513" w:rsidRPr="00DF2046" w:rsidRDefault="00140513" w:rsidP="00B30A59">
            <w:pPr>
              <w:pStyle w:val="NormalBold"/>
            </w:pPr>
            <w:r w:rsidRPr="00DF2046">
              <w:t>Being able to choose advocate who is good match including gender of advocate</w:t>
            </w:r>
          </w:p>
        </w:tc>
        <w:tc>
          <w:tcPr>
            <w:tcW w:w="1695" w:type="dxa"/>
          </w:tcPr>
          <w:p w14:paraId="42025467" w14:textId="77777777" w:rsidR="00140513" w:rsidRPr="00DF2046" w:rsidRDefault="00140513" w:rsidP="00B30A59">
            <w:pPr>
              <w:pStyle w:val="NormalBold"/>
            </w:pPr>
            <w:r w:rsidRPr="00DF2046">
              <w:t>G3, G5</w:t>
            </w:r>
          </w:p>
        </w:tc>
      </w:tr>
      <w:tr w:rsidR="00140513" w:rsidRPr="007215CD" w14:paraId="072F479A" w14:textId="77777777" w:rsidTr="00DF2046">
        <w:trPr>
          <w:trHeight w:val="577"/>
        </w:trPr>
        <w:tc>
          <w:tcPr>
            <w:tcW w:w="3256" w:type="dxa"/>
            <w:shd w:val="clear" w:color="auto" w:fill="auto"/>
          </w:tcPr>
          <w:p w14:paraId="5F89A8F5" w14:textId="22CA5D9A" w:rsidR="00140513" w:rsidRPr="00B30A59" w:rsidRDefault="007215CD" w:rsidP="007215CD">
            <w:pPr>
              <w:rPr>
                <w:szCs w:val="22"/>
              </w:rPr>
            </w:pPr>
            <w:r w:rsidRPr="00B30A59">
              <w:rPr>
                <w:szCs w:val="22"/>
              </w:rPr>
              <w:t>Pe</w:t>
            </w:r>
            <w:r w:rsidR="00C007C4" w:rsidRPr="00B30A59">
              <w:rPr>
                <w:szCs w:val="22"/>
              </w:rPr>
              <w:t>rsonal qualities of an advocate</w:t>
            </w:r>
            <w:r w:rsidR="00B30A59">
              <w:rPr>
                <w:szCs w:val="22"/>
              </w:rPr>
              <w:fldChar w:fldCharType="begin"/>
            </w:r>
            <w:r w:rsidR="00B30A59">
              <w:rPr>
                <w:szCs w:val="22"/>
              </w:rPr>
              <w:instrText xml:space="preserve"> NOTEREF _Ref459384943 \f </w:instrText>
            </w:r>
            <w:r w:rsidR="00B30A59">
              <w:rPr>
                <w:szCs w:val="22"/>
              </w:rPr>
              <w:fldChar w:fldCharType="separate"/>
            </w:r>
            <w:r w:rsidR="00B30A59" w:rsidRPr="00B30A59">
              <w:rPr>
                <w:rStyle w:val="FootnoteReference"/>
              </w:rPr>
              <w:t>2</w:t>
            </w:r>
            <w:r w:rsidR="00B30A59">
              <w:rPr>
                <w:szCs w:val="22"/>
              </w:rPr>
              <w:fldChar w:fldCharType="end"/>
            </w:r>
          </w:p>
        </w:tc>
        <w:tc>
          <w:tcPr>
            <w:tcW w:w="4819" w:type="dxa"/>
            <w:shd w:val="clear" w:color="auto" w:fill="auto"/>
          </w:tcPr>
          <w:p w14:paraId="3F23A309" w14:textId="77777777" w:rsidR="00140513" w:rsidRPr="00DF2046" w:rsidRDefault="00140513" w:rsidP="00B30A59">
            <w:pPr>
              <w:pStyle w:val="NormalBold"/>
            </w:pPr>
            <w:r w:rsidRPr="00DF2046">
              <w:t>A good listener</w:t>
            </w:r>
          </w:p>
        </w:tc>
        <w:tc>
          <w:tcPr>
            <w:tcW w:w="1695" w:type="dxa"/>
          </w:tcPr>
          <w:p w14:paraId="5532568D" w14:textId="77777777" w:rsidR="00140513" w:rsidRPr="00DF2046" w:rsidRDefault="00140513" w:rsidP="00B30A59">
            <w:pPr>
              <w:pStyle w:val="NormalBold"/>
            </w:pPr>
            <w:r w:rsidRPr="00DF2046">
              <w:t>G3</w:t>
            </w:r>
          </w:p>
        </w:tc>
      </w:tr>
      <w:tr w:rsidR="00140513" w:rsidRPr="007215CD" w14:paraId="2DBA8A59" w14:textId="77777777" w:rsidTr="00DF2046">
        <w:trPr>
          <w:trHeight w:val="614"/>
        </w:trPr>
        <w:tc>
          <w:tcPr>
            <w:tcW w:w="3256" w:type="dxa"/>
            <w:shd w:val="clear" w:color="auto" w:fill="auto"/>
          </w:tcPr>
          <w:p w14:paraId="3BDA9365" w14:textId="5B8AF220" w:rsidR="00140513" w:rsidRPr="00B30A59" w:rsidRDefault="007215CD" w:rsidP="007215CD">
            <w:pPr>
              <w:rPr>
                <w:szCs w:val="22"/>
              </w:rPr>
            </w:pPr>
            <w:r w:rsidRPr="00B30A59">
              <w:rPr>
                <w:szCs w:val="22"/>
              </w:rPr>
              <w:t>Pe</w:t>
            </w:r>
            <w:r w:rsidR="00C007C4" w:rsidRPr="00B30A59">
              <w:rPr>
                <w:szCs w:val="22"/>
              </w:rPr>
              <w:t>rsonal qualities of an advocate</w:t>
            </w:r>
            <w:r w:rsidR="00B30A59">
              <w:rPr>
                <w:szCs w:val="22"/>
              </w:rPr>
              <w:fldChar w:fldCharType="begin"/>
            </w:r>
            <w:r w:rsidR="00B30A59">
              <w:rPr>
                <w:szCs w:val="22"/>
              </w:rPr>
              <w:instrText xml:space="preserve"> NOTEREF _Ref459384943 \f </w:instrText>
            </w:r>
            <w:r w:rsidR="00B30A59">
              <w:rPr>
                <w:szCs w:val="22"/>
              </w:rPr>
              <w:fldChar w:fldCharType="separate"/>
            </w:r>
            <w:r w:rsidR="00B30A59" w:rsidRPr="00B30A59">
              <w:rPr>
                <w:rStyle w:val="FootnoteReference"/>
              </w:rPr>
              <w:t>2</w:t>
            </w:r>
            <w:r w:rsidR="00B30A59">
              <w:rPr>
                <w:szCs w:val="22"/>
              </w:rPr>
              <w:fldChar w:fldCharType="end"/>
            </w:r>
          </w:p>
        </w:tc>
        <w:tc>
          <w:tcPr>
            <w:tcW w:w="4819" w:type="dxa"/>
            <w:shd w:val="clear" w:color="auto" w:fill="auto"/>
          </w:tcPr>
          <w:p w14:paraId="4B55693A" w14:textId="77777777" w:rsidR="00140513" w:rsidRPr="00DF2046" w:rsidRDefault="00140513" w:rsidP="00B30A59">
            <w:pPr>
              <w:pStyle w:val="NormalBold"/>
            </w:pPr>
            <w:r w:rsidRPr="00DF2046">
              <w:t>Someone who can relate to consumer culturally</w:t>
            </w:r>
          </w:p>
        </w:tc>
        <w:tc>
          <w:tcPr>
            <w:tcW w:w="1695" w:type="dxa"/>
          </w:tcPr>
          <w:p w14:paraId="26B2A040" w14:textId="77777777" w:rsidR="00140513" w:rsidRPr="00DF2046" w:rsidRDefault="00140513" w:rsidP="00B30A59">
            <w:pPr>
              <w:pStyle w:val="NormalBold"/>
            </w:pPr>
            <w:r w:rsidRPr="00DF2046">
              <w:t>G5</w:t>
            </w:r>
          </w:p>
        </w:tc>
      </w:tr>
      <w:tr w:rsidR="00140513" w:rsidRPr="007215CD" w14:paraId="07D94C45" w14:textId="77777777" w:rsidTr="00DF2046">
        <w:trPr>
          <w:trHeight w:val="794"/>
        </w:trPr>
        <w:tc>
          <w:tcPr>
            <w:tcW w:w="3256" w:type="dxa"/>
            <w:shd w:val="clear" w:color="auto" w:fill="auto"/>
          </w:tcPr>
          <w:p w14:paraId="685A3CAA" w14:textId="54E858B5" w:rsidR="00140513" w:rsidRPr="00B30A59" w:rsidRDefault="007215CD" w:rsidP="007215CD">
            <w:pPr>
              <w:rPr>
                <w:szCs w:val="22"/>
              </w:rPr>
            </w:pPr>
            <w:r w:rsidRPr="00B30A59">
              <w:rPr>
                <w:szCs w:val="22"/>
              </w:rPr>
              <w:t>Pe</w:t>
            </w:r>
            <w:r w:rsidR="00C007C4" w:rsidRPr="00B30A59">
              <w:rPr>
                <w:szCs w:val="22"/>
              </w:rPr>
              <w:t>rsonal qualities of an advocate</w:t>
            </w:r>
            <w:r w:rsidR="00B30A59">
              <w:rPr>
                <w:szCs w:val="22"/>
              </w:rPr>
              <w:fldChar w:fldCharType="begin"/>
            </w:r>
            <w:r w:rsidR="00B30A59">
              <w:rPr>
                <w:szCs w:val="22"/>
              </w:rPr>
              <w:instrText xml:space="preserve"> NOTEREF _Ref459384943 \f </w:instrText>
            </w:r>
            <w:r w:rsidR="00B30A59">
              <w:rPr>
                <w:szCs w:val="22"/>
              </w:rPr>
              <w:fldChar w:fldCharType="separate"/>
            </w:r>
            <w:r w:rsidR="00B30A59" w:rsidRPr="00B30A59">
              <w:rPr>
                <w:rStyle w:val="FootnoteReference"/>
              </w:rPr>
              <w:t>2</w:t>
            </w:r>
            <w:r w:rsidR="00B30A59">
              <w:rPr>
                <w:szCs w:val="22"/>
              </w:rPr>
              <w:fldChar w:fldCharType="end"/>
            </w:r>
          </w:p>
        </w:tc>
        <w:tc>
          <w:tcPr>
            <w:tcW w:w="4819" w:type="dxa"/>
            <w:shd w:val="clear" w:color="auto" w:fill="auto"/>
          </w:tcPr>
          <w:p w14:paraId="68D638C5" w14:textId="77777777" w:rsidR="00140513" w:rsidRPr="00DF2046" w:rsidRDefault="00140513" w:rsidP="00B30A59">
            <w:pPr>
              <w:pStyle w:val="NormalBold"/>
            </w:pPr>
            <w:r w:rsidRPr="00DF2046">
              <w:t xml:space="preserve">Someone who looks approachable so consumer feels advocate is an equal </w:t>
            </w:r>
          </w:p>
        </w:tc>
        <w:tc>
          <w:tcPr>
            <w:tcW w:w="1695" w:type="dxa"/>
          </w:tcPr>
          <w:p w14:paraId="7D4CD6CC" w14:textId="77777777" w:rsidR="00140513" w:rsidRPr="00DF2046" w:rsidRDefault="00140513" w:rsidP="00B30A59">
            <w:pPr>
              <w:pStyle w:val="NormalBold"/>
            </w:pPr>
            <w:r w:rsidRPr="00DF2046">
              <w:t>G6</w:t>
            </w:r>
          </w:p>
        </w:tc>
      </w:tr>
      <w:tr w:rsidR="00140513" w:rsidRPr="007215CD" w14:paraId="476DF24A" w14:textId="77777777" w:rsidTr="00DF2046">
        <w:trPr>
          <w:trHeight w:val="794"/>
        </w:trPr>
        <w:tc>
          <w:tcPr>
            <w:tcW w:w="3256" w:type="dxa"/>
            <w:shd w:val="clear" w:color="auto" w:fill="auto"/>
          </w:tcPr>
          <w:p w14:paraId="364FA5CB" w14:textId="77777777" w:rsidR="00140513" w:rsidRPr="00B30A59" w:rsidRDefault="00140513" w:rsidP="00B30A59">
            <w:pPr>
              <w:pStyle w:val="NormalBold"/>
            </w:pPr>
            <w:r w:rsidRPr="00B30A59">
              <w:t>Determining meaningful outcomes</w:t>
            </w:r>
          </w:p>
        </w:tc>
        <w:tc>
          <w:tcPr>
            <w:tcW w:w="4819" w:type="dxa"/>
            <w:shd w:val="clear" w:color="auto" w:fill="auto"/>
          </w:tcPr>
          <w:p w14:paraId="28983577" w14:textId="77777777" w:rsidR="00140513" w:rsidRPr="00DF2046" w:rsidRDefault="00140513" w:rsidP="00B30A59">
            <w:pPr>
              <w:pStyle w:val="NormalBold"/>
            </w:pPr>
            <w:r w:rsidRPr="00DF2046">
              <w:t>An advocate to interpret what consumer really wants and translating information into a plan</w:t>
            </w:r>
          </w:p>
        </w:tc>
        <w:tc>
          <w:tcPr>
            <w:tcW w:w="1695" w:type="dxa"/>
          </w:tcPr>
          <w:p w14:paraId="7247CC1A" w14:textId="77777777" w:rsidR="00140513" w:rsidRPr="00DF2046" w:rsidRDefault="00140513" w:rsidP="00B30A59">
            <w:pPr>
              <w:pStyle w:val="NormalBold"/>
            </w:pPr>
            <w:r w:rsidRPr="00DF2046">
              <w:t>G1, G6</w:t>
            </w:r>
          </w:p>
        </w:tc>
      </w:tr>
      <w:tr w:rsidR="00140513" w:rsidRPr="007215CD" w14:paraId="03599AFD" w14:textId="77777777" w:rsidTr="00DF2046">
        <w:trPr>
          <w:trHeight w:val="794"/>
        </w:trPr>
        <w:tc>
          <w:tcPr>
            <w:tcW w:w="3256" w:type="dxa"/>
            <w:shd w:val="clear" w:color="auto" w:fill="auto"/>
          </w:tcPr>
          <w:p w14:paraId="5FF4C9A3" w14:textId="6A6B326C" w:rsidR="00140513" w:rsidRPr="00B30A59" w:rsidRDefault="0038774F" w:rsidP="0038774F">
            <w:pPr>
              <w:rPr>
                <w:szCs w:val="22"/>
              </w:rPr>
            </w:pPr>
            <w:r w:rsidRPr="00B30A59">
              <w:rPr>
                <w:szCs w:val="22"/>
              </w:rPr>
              <w:t>Determining meaningful outcomes</w:t>
            </w:r>
          </w:p>
        </w:tc>
        <w:tc>
          <w:tcPr>
            <w:tcW w:w="4819" w:type="dxa"/>
            <w:shd w:val="clear" w:color="auto" w:fill="auto"/>
          </w:tcPr>
          <w:p w14:paraId="4CE85A5D" w14:textId="77777777" w:rsidR="00140513" w:rsidRPr="00DF2046" w:rsidRDefault="00140513" w:rsidP="00B30A59">
            <w:pPr>
              <w:pStyle w:val="NormalBold"/>
            </w:pPr>
            <w:r w:rsidRPr="00DF2046">
              <w:t>Helping consumer remember goals during advocacy</w:t>
            </w:r>
          </w:p>
        </w:tc>
        <w:tc>
          <w:tcPr>
            <w:tcW w:w="1695" w:type="dxa"/>
          </w:tcPr>
          <w:p w14:paraId="08DF8E0F" w14:textId="77777777" w:rsidR="00140513" w:rsidRPr="00DF2046" w:rsidRDefault="00140513" w:rsidP="00B30A59">
            <w:pPr>
              <w:pStyle w:val="NormalBold"/>
            </w:pPr>
            <w:r w:rsidRPr="00DF2046">
              <w:t>G2</w:t>
            </w:r>
          </w:p>
        </w:tc>
      </w:tr>
      <w:tr w:rsidR="00140513" w:rsidRPr="007215CD" w14:paraId="6C0F331D" w14:textId="77777777" w:rsidTr="00DF2046">
        <w:trPr>
          <w:trHeight w:val="794"/>
        </w:trPr>
        <w:tc>
          <w:tcPr>
            <w:tcW w:w="3256" w:type="dxa"/>
            <w:shd w:val="clear" w:color="auto" w:fill="auto"/>
          </w:tcPr>
          <w:p w14:paraId="1F9B7E9B" w14:textId="2D7A3B8B" w:rsidR="00140513" w:rsidRPr="00B30A59" w:rsidRDefault="0038774F" w:rsidP="0038774F">
            <w:pPr>
              <w:rPr>
                <w:szCs w:val="22"/>
              </w:rPr>
            </w:pPr>
            <w:r w:rsidRPr="00B30A59">
              <w:rPr>
                <w:szCs w:val="22"/>
              </w:rPr>
              <w:t>Determining meaningful outcomes</w:t>
            </w:r>
          </w:p>
        </w:tc>
        <w:tc>
          <w:tcPr>
            <w:tcW w:w="4819" w:type="dxa"/>
            <w:shd w:val="clear" w:color="auto" w:fill="auto"/>
          </w:tcPr>
          <w:p w14:paraId="2B54B79B" w14:textId="77777777" w:rsidR="00140513" w:rsidRPr="00DF2046" w:rsidRDefault="00140513" w:rsidP="00B30A59">
            <w:pPr>
              <w:pStyle w:val="NormalBold"/>
            </w:pPr>
            <w:r w:rsidRPr="00DF2046">
              <w:t>Need to know who advocate is advocating for (consumer, or carer)</w:t>
            </w:r>
          </w:p>
        </w:tc>
        <w:tc>
          <w:tcPr>
            <w:tcW w:w="1695" w:type="dxa"/>
          </w:tcPr>
          <w:p w14:paraId="6C149118" w14:textId="77777777" w:rsidR="00140513" w:rsidRPr="00DF2046" w:rsidRDefault="00140513" w:rsidP="00B30A59">
            <w:pPr>
              <w:pStyle w:val="NormalBold"/>
            </w:pPr>
            <w:r w:rsidRPr="00DF2046">
              <w:t>G5</w:t>
            </w:r>
          </w:p>
        </w:tc>
      </w:tr>
      <w:tr w:rsidR="00DF2046" w:rsidRPr="007215CD" w14:paraId="720B15F9" w14:textId="77777777" w:rsidTr="00DF2046">
        <w:trPr>
          <w:trHeight w:val="794"/>
        </w:trPr>
        <w:tc>
          <w:tcPr>
            <w:tcW w:w="3256" w:type="dxa"/>
            <w:shd w:val="clear" w:color="auto" w:fill="auto"/>
          </w:tcPr>
          <w:p w14:paraId="6A268BD0" w14:textId="711BA417" w:rsidR="00DF2046" w:rsidRPr="00B30A59" w:rsidRDefault="00DF2046" w:rsidP="00B30A59">
            <w:pPr>
              <w:pStyle w:val="NormalBold"/>
            </w:pPr>
            <w:r w:rsidRPr="00B30A59">
              <w:t>Providing information</w:t>
            </w:r>
          </w:p>
        </w:tc>
        <w:tc>
          <w:tcPr>
            <w:tcW w:w="4819" w:type="dxa"/>
            <w:shd w:val="clear" w:color="auto" w:fill="auto"/>
          </w:tcPr>
          <w:p w14:paraId="63CE9C3A" w14:textId="0EB9E7E8" w:rsidR="00DF2046" w:rsidRPr="00DF2046" w:rsidRDefault="00DF2046" w:rsidP="00B30A59">
            <w:pPr>
              <w:pStyle w:val="NormalBold"/>
            </w:pPr>
            <w:r w:rsidRPr="00DF2046">
              <w:t>Provide information in a way that consumer understands and telling consumer the options</w:t>
            </w:r>
          </w:p>
        </w:tc>
        <w:tc>
          <w:tcPr>
            <w:tcW w:w="1695" w:type="dxa"/>
          </w:tcPr>
          <w:p w14:paraId="084C4BF8" w14:textId="270A1BF3" w:rsidR="00DF2046" w:rsidRPr="00DF2046" w:rsidRDefault="00DF2046" w:rsidP="00B30A59">
            <w:pPr>
              <w:pStyle w:val="NormalBold"/>
            </w:pPr>
            <w:r w:rsidRPr="00DF2046">
              <w:t>G1, G3, G</w:t>
            </w:r>
            <w:r w:rsidR="003015A2">
              <w:t>4</w:t>
            </w:r>
          </w:p>
        </w:tc>
      </w:tr>
      <w:tr w:rsidR="00DF2046" w:rsidRPr="007215CD" w14:paraId="069F057F" w14:textId="77777777" w:rsidTr="00DF2046">
        <w:trPr>
          <w:trHeight w:val="794"/>
        </w:trPr>
        <w:tc>
          <w:tcPr>
            <w:tcW w:w="3256" w:type="dxa"/>
            <w:shd w:val="clear" w:color="auto" w:fill="auto"/>
          </w:tcPr>
          <w:p w14:paraId="67864D03" w14:textId="06C5AE8A" w:rsidR="00DF2046" w:rsidRPr="00DF2046" w:rsidRDefault="00DF2046" w:rsidP="00B30A59">
            <w:pPr>
              <w:pStyle w:val="NormalBold"/>
            </w:pPr>
            <w:r w:rsidRPr="00DF2046">
              <w:lastRenderedPageBreak/>
              <w:t>Providing information</w:t>
            </w:r>
          </w:p>
        </w:tc>
        <w:tc>
          <w:tcPr>
            <w:tcW w:w="4819" w:type="dxa"/>
            <w:shd w:val="clear" w:color="auto" w:fill="auto"/>
          </w:tcPr>
          <w:p w14:paraId="26454987" w14:textId="203C7562" w:rsidR="00DF2046" w:rsidRPr="00DF2046" w:rsidRDefault="00DF2046" w:rsidP="00B30A59">
            <w:pPr>
              <w:pStyle w:val="NormalBold"/>
            </w:pPr>
            <w:r w:rsidRPr="00DF2046">
              <w:t>Advocate allowing consumer the freedom to choose how their personal information is used</w:t>
            </w:r>
          </w:p>
        </w:tc>
        <w:tc>
          <w:tcPr>
            <w:tcW w:w="1695" w:type="dxa"/>
          </w:tcPr>
          <w:p w14:paraId="4B2286ED" w14:textId="16BECDAE" w:rsidR="00DF2046" w:rsidRPr="00DF2046" w:rsidRDefault="00DF2046" w:rsidP="00B30A59">
            <w:pPr>
              <w:pStyle w:val="NormalBold"/>
            </w:pPr>
            <w:r w:rsidRPr="00DF2046">
              <w:t>G2</w:t>
            </w:r>
          </w:p>
        </w:tc>
      </w:tr>
      <w:tr w:rsidR="00140513" w:rsidRPr="007215CD" w14:paraId="5D21D2CD" w14:textId="77777777" w:rsidTr="00DF2046">
        <w:trPr>
          <w:trHeight w:val="794"/>
        </w:trPr>
        <w:tc>
          <w:tcPr>
            <w:tcW w:w="3256" w:type="dxa"/>
            <w:shd w:val="clear" w:color="auto" w:fill="auto"/>
          </w:tcPr>
          <w:p w14:paraId="0F6A9DE5" w14:textId="7B4F5330" w:rsidR="00140513" w:rsidRPr="007215CD" w:rsidRDefault="005806AA" w:rsidP="00B30A59">
            <w:pPr>
              <w:pStyle w:val="NormalBold"/>
            </w:pPr>
            <w:r w:rsidRPr="005806AA">
              <w:t>Providing information</w:t>
            </w:r>
          </w:p>
        </w:tc>
        <w:tc>
          <w:tcPr>
            <w:tcW w:w="4819" w:type="dxa"/>
            <w:shd w:val="clear" w:color="auto" w:fill="auto"/>
          </w:tcPr>
          <w:p w14:paraId="0838044E" w14:textId="77777777" w:rsidR="00140513" w:rsidRPr="00DF2046" w:rsidRDefault="00140513" w:rsidP="00B30A59">
            <w:pPr>
              <w:pStyle w:val="NormalBold"/>
            </w:pPr>
            <w:r w:rsidRPr="00DF2046">
              <w:t xml:space="preserve">Advocate to ensure perspective on consumer situation is not biased by medical opinion </w:t>
            </w:r>
          </w:p>
        </w:tc>
        <w:tc>
          <w:tcPr>
            <w:tcW w:w="1695" w:type="dxa"/>
          </w:tcPr>
          <w:p w14:paraId="6809DAF5" w14:textId="77777777" w:rsidR="00140513" w:rsidRPr="00DF2046" w:rsidRDefault="00140513" w:rsidP="00B30A59">
            <w:pPr>
              <w:pStyle w:val="NormalBold"/>
            </w:pPr>
            <w:r w:rsidRPr="00DF2046">
              <w:t>G1</w:t>
            </w:r>
          </w:p>
        </w:tc>
      </w:tr>
      <w:tr w:rsidR="00140513" w:rsidRPr="007215CD" w14:paraId="49223A61" w14:textId="77777777" w:rsidTr="00DF2046">
        <w:trPr>
          <w:trHeight w:val="794"/>
        </w:trPr>
        <w:tc>
          <w:tcPr>
            <w:tcW w:w="3256" w:type="dxa"/>
            <w:shd w:val="clear" w:color="auto" w:fill="auto"/>
          </w:tcPr>
          <w:p w14:paraId="75A0EE97" w14:textId="2D376455" w:rsidR="00140513" w:rsidRPr="007215CD" w:rsidRDefault="005806AA" w:rsidP="00B30A59">
            <w:pPr>
              <w:pStyle w:val="NormalBold"/>
            </w:pPr>
            <w:r w:rsidRPr="005806AA">
              <w:t>Providing information</w:t>
            </w:r>
          </w:p>
        </w:tc>
        <w:tc>
          <w:tcPr>
            <w:tcW w:w="4819" w:type="dxa"/>
            <w:shd w:val="clear" w:color="auto" w:fill="auto"/>
          </w:tcPr>
          <w:p w14:paraId="39EE1B2E" w14:textId="77777777" w:rsidR="00140513" w:rsidRPr="00DF2046" w:rsidRDefault="00140513" w:rsidP="00B30A59">
            <w:pPr>
              <w:pStyle w:val="NormalBold"/>
            </w:pPr>
            <w:r w:rsidRPr="00DF2046">
              <w:t>Provide information in a way that consumer understands and telling consumer the options</w:t>
            </w:r>
          </w:p>
        </w:tc>
        <w:tc>
          <w:tcPr>
            <w:tcW w:w="1695" w:type="dxa"/>
          </w:tcPr>
          <w:p w14:paraId="7E958528" w14:textId="2E311222" w:rsidR="00140513" w:rsidRPr="00DF2046" w:rsidRDefault="003015A2" w:rsidP="00B30A59">
            <w:pPr>
              <w:pStyle w:val="NormalBold"/>
            </w:pPr>
            <w:r>
              <w:t>G1, G3, G4</w:t>
            </w:r>
          </w:p>
        </w:tc>
      </w:tr>
      <w:tr w:rsidR="00140513" w:rsidRPr="007215CD" w14:paraId="3E74E780" w14:textId="77777777" w:rsidTr="00DF2046">
        <w:trPr>
          <w:trHeight w:val="794"/>
        </w:trPr>
        <w:tc>
          <w:tcPr>
            <w:tcW w:w="3256" w:type="dxa"/>
            <w:shd w:val="clear" w:color="auto" w:fill="auto"/>
          </w:tcPr>
          <w:p w14:paraId="412675FA" w14:textId="77777777" w:rsidR="00140513" w:rsidRPr="00B30A59" w:rsidRDefault="00140513" w:rsidP="00FE48F1">
            <w:pPr>
              <w:spacing w:before="240"/>
              <w:rPr>
                <w:szCs w:val="22"/>
              </w:rPr>
            </w:pPr>
            <w:r w:rsidRPr="00B30A59">
              <w:rPr>
                <w:szCs w:val="22"/>
              </w:rPr>
              <w:t>Building relationships to understand consumer</w:t>
            </w:r>
          </w:p>
        </w:tc>
        <w:tc>
          <w:tcPr>
            <w:tcW w:w="4819" w:type="dxa"/>
            <w:shd w:val="clear" w:color="auto" w:fill="auto"/>
          </w:tcPr>
          <w:p w14:paraId="7B88D062" w14:textId="77777777" w:rsidR="00140513" w:rsidRPr="00DF2046" w:rsidRDefault="00140513" w:rsidP="00B30A59">
            <w:pPr>
              <w:pStyle w:val="NormalBold"/>
            </w:pPr>
            <w:r w:rsidRPr="00DF2046">
              <w:t>Meeting with consumer before advocacy situation to understand consumer’s goals in context of life experiences</w:t>
            </w:r>
          </w:p>
        </w:tc>
        <w:tc>
          <w:tcPr>
            <w:tcW w:w="1695" w:type="dxa"/>
          </w:tcPr>
          <w:p w14:paraId="4AAF3444" w14:textId="77777777" w:rsidR="00140513" w:rsidRPr="00DF2046" w:rsidRDefault="00140513" w:rsidP="00B30A59">
            <w:pPr>
              <w:pStyle w:val="NormalBold"/>
            </w:pPr>
            <w:r w:rsidRPr="00DF2046">
              <w:t>G1, G5</w:t>
            </w:r>
          </w:p>
        </w:tc>
      </w:tr>
      <w:tr w:rsidR="00140513" w:rsidRPr="007215CD" w14:paraId="5995E67E" w14:textId="77777777" w:rsidTr="00DF2046">
        <w:trPr>
          <w:trHeight w:val="794"/>
        </w:trPr>
        <w:tc>
          <w:tcPr>
            <w:tcW w:w="3256" w:type="dxa"/>
            <w:shd w:val="clear" w:color="auto" w:fill="auto"/>
          </w:tcPr>
          <w:p w14:paraId="25E1E854" w14:textId="7F7A0CAB" w:rsidR="00140513" w:rsidRPr="00B30A59" w:rsidRDefault="00FE48F1" w:rsidP="00FE48F1">
            <w:pPr>
              <w:rPr>
                <w:szCs w:val="22"/>
              </w:rPr>
            </w:pPr>
            <w:r w:rsidRPr="00B30A59">
              <w:rPr>
                <w:szCs w:val="22"/>
              </w:rPr>
              <w:t>Building relationships to understand consumer</w:t>
            </w:r>
          </w:p>
        </w:tc>
        <w:tc>
          <w:tcPr>
            <w:tcW w:w="4819" w:type="dxa"/>
            <w:shd w:val="clear" w:color="auto" w:fill="auto"/>
          </w:tcPr>
          <w:p w14:paraId="669A9549" w14:textId="77777777" w:rsidR="00140513" w:rsidRPr="00DF2046" w:rsidRDefault="00140513" w:rsidP="00B30A59">
            <w:pPr>
              <w:pStyle w:val="NormalBold"/>
            </w:pPr>
            <w:r w:rsidRPr="00DF2046">
              <w:t>Building trust</w:t>
            </w:r>
          </w:p>
        </w:tc>
        <w:tc>
          <w:tcPr>
            <w:tcW w:w="1695" w:type="dxa"/>
          </w:tcPr>
          <w:p w14:paraId="535E0941" w14:textId="77777777" w:rsidR="00140513" w:rsidRPr="00DF2046" w:rsidRDefault="00140513" w:rsidP="00B30A59">
            <w:pPr>
              <w:pStyle w:val="NormalBold"/>
            </w:pPr>
            <w:r w:rsidRPr="00DF2046">
              <w:t>G5</w:t>
            </w:r>
          </w:p>
        </w:tc>
      </w:tr>
      <w:tr w:rsidR="00140513" w:rsidRPr="007215CD" w14:paraId="3010B0D9" w14:textId="77777777" w:rsidTr="00DF2046">
        <w:trPr>
          <w:trHeight w:val="794"/>
        </w:trPr>
        <w:tc>
          <w:tcPr>
            <w:tcW w:w="3256" w:type="dxa"/>
            <w:shd w:val="clear" w:color="auto" w:fill="auto"/>
          </w:tcPr>
          <w:p w14:paraId="66B84E7B" w14:textId="08450684" w:rsidR="00140513" w:rsidRPr="00B30A59" w:rsidRDefault="00FE48F1" w:rsidP="00FE48F1">
            <w:pPr>
              <w:rPr>
                <w:szCs w:val="22"/>
              </w:rPr>
            </w:pPr>
            <w:r w:rsidRPr="00B30A59">
              <w:rPr>
                <w:szCs w:val="22"/>
              </w:rPr>
              <w:t>Building relationships to understand consumer</w:t>
            </w:r>
          </w:p>
        </w:tc>
        <w:tc>
          <w:tcPr>
            <w:tcW w:w="4819" w:type="dxa"/>
            <w:shd w:val="clear" w:color="auto" w:fill="auto"/>
          </w:tcPr>
          <w:p w14:paraId="47A7B54D" w14:textId="77777777" w:rsidR="00140513" w:rsidRPr="00DF2046" w:rsidRDefault="00140513" w:rsidP="00B30A59">
            <w:pPr>
              <w:pStyle w:val="NormalBold"/>
            </w:pPr>
            <w:r w:rsidRPr="00DF2046">
              <w:t>Someone who can liaise with others for consumer</w:t>
            </w:r>
          </w:p>
        </w:tc>
        <w:tc>
          <w:tcPr>
            <w:tcW w:w="1695" w:type="dxa"/>
          </w:tcPr>
          <w:p w14:paraId="07E3250A" w14:textId="77777777" w:rsidR="00140513" w:rsidRPr="00DF2046" w:rsidRDefault="00140513" w:rsidP="00B30A59">
            <w:pPr>
              <w:pStyle w:val="NormalBold"/>
            </w:pPr>
            <w:r w:rsidRPr="00DF2046">
              <w:t>G6</w:t>
            </w:r>
          </w:p>
        </w:tc>
      </w:tr>
    </w:tbl>
    <w:p w14:paraId="13B46446" w14:textId="75876771" w:rsidR="00140513" w:rsidRPr="007E6B30" w:rsidRDefault="00140513" w:rsidP="00140513">
      <w:pPr>
        <w:pStyle w:val="Heading2"/>
      </w:pPr>
      <w:bookmarkStart w:id="104" w:name="_Toc451437929"/>
      <w:bookmarkStart w:id="105" w:name="_Toc454185511"/>
      <w:bookmarkStart w:id="106" w:name="_Toc459293847"/>
      <w:bookmarkStart w:id="107" w:name="_Toc459293947"/>
      <w:r w:rsidRPr="007E6B30">
        <w:t>What consumers need to self-advocate</w:t>
      </w:r>
      <w:bookmarkEnd w:id="104"/>
      <w:bookmarkEnd w:id="105"/>
      <w:bookmarkEnd w:id="106"/>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819"/>
        <w:gridCol w:w="1695"/>
      </w:tblGrid>
      <w:tr w:rsidR="00140513" w:rsidRPr="00896227" w14:paraId="311D693D" w14:textId="77777777" w:rsidTr="00DF2046">
        <w:trPr>
          <w:trHeight w:val="794"/>
          <w:tblHeader/>
        </w:trPr>
        <w:tc>
          <w:tcPr>
            <w:tcW w:w="3256" w:type="dxa"/>
            <w:shd w:val="clear" w:color="auto" w:fill="auto"/>
            <w:vAlign w:val="center"/>
          </w:tcPr>
          <w:p w14:paraId="0A77929F" w14:textId="0F08410E" w:rsidR="00140513" w:rsidRPr="00896227" w:rsidRDefault="00140513" w:rsidP="00140513">
            <w:pPr>
              <w:rPr>
                <w:b/>
                <w:szCs w:val="22"/>
              </w:rPr>
            </w:pPr>
            <w:r w:rsidRPr="00896227">
              <w:rPr>
                <w:b/>
                <w:szCs w:val="22"/>
              </w:rPr>
              <w:t>C</w:t>
            </w:r>
            <w:r w:rsidR="003F7E55">
              <w:rPr>
                <w:b/>
                <w:szCs w:val="22"/>
              </w:rPr>
              <w:t>ommon t</w:t>
            </w:r>
            <w:r w:rsidRPr="00896227">
              <w:rPr>
                <w:b/>
                <w:szCs w:val="22"/>
              </w:rPr>
              <w:t>hemes</w:t>
            </w:r>
          </w:p>
        </w:tc>
        <w:tc>
          <w:tcPr>
            <w:tcW w:w="4819" w:type="dxa"/>
            <w:shd w:val="clear" w:color="auto" w:fill="auto"/>
            <w:vAlign w:val="center"/>
          </w:tcPr>
          <w:p w14:paraId="2840924A" w14:textId="476154B1" w:rsidR="00140513" w:rsidRPr="00896227" w:rsidRDefault="00140513" w:rsidP="003F7E55">
            <w:pPr>
              <w:rPr>
                <w:b/>
                <w:szCs w:val="22"/>
              </w:rPr>
            </w:pPr>
            <w:r w:rsidRPr="00896227">
              <w:rPr>
                <w:b/>
                <w:szCs w:val="22"/>
              </w:rPr>
              <w:t>Sub-</w:t>
            </w:r>
            <w:r w:rsidR="003F7E55">
              <w:rPr>
                <w:b/>
                <w:szCs w:val="22"/>
              </w:rPr>
              <w:t>t</w:t>
            </w:r>
            <w:r w:rsidRPr="00896227">
              <w:rPr>
                <w:b/>
                <w:szCs w:val="22"/>
              </w:rPr>
              <w:t>hemes</w:t>
            </w:r>
          </w:p>
        </w:tc>
        <w:tc>
          <w:tcPr>
            <w:tcW w:w="1695" w:type="dxa"/>
            <w:vAlign w:val="center"/>
          </w:tcPr>
          <w:p w14:paraId="5038E105" w14:textId="77777777" w:rsidR="00140513" w:rsidRPr="00896227" w:rsidRDefault="00140513" w:rsidP="00140513">
            <w:pPr>
              <w:rPr>
                <w:b/>
                <w:szCs w:val="22"/>
              </w:rPr>
            </w:pPr>
            <w:r w:rsidRPr="00896227">
              <w:rPr>
                <w:b/>
                <w:szCs w:val="22"/>
              </w:rPr>
              <w:t>Groups who identified with theme</w:t>
            </w:r>
            <w:r w:rsidRPr="00896227">
              <w:rPr>
                <w:rStyle w:val="FootnoteReference"/>
                <w:b/>
                <w:sz w:val="22"/>
                <w:szCs w:val="22"/>
              </w:rPr>
              <w:footnoteReference w:id="5"/>
            </w:r>
          </w:p>
        </w:tc>
      </w:tr>
      <w:tr w:rsidR="00140513" w:rsidRPr="00896227" w14:paraId="5BF6495D" w14:textId="77777777" w:rsidTr="00DF2046">
        <w:trPr>
          <w:trHeight w:val="794"/>
        </w:trPr>
        <w:tc>
          <w:tcPr>
            <w:tcW w:w="3256" w:type="dxa"/>
            <w:shd w:val="clear" w:color="auto" w:fill="auto"/>
          </w:tcPr>
          <w:p w14:paraId="505B1CA1" w14:textId="71694394" w:rsidR="00140513" w:rsidRPr="00896227" w:rsidRDefault="00140513" w:rsidP="00B30A59">
            <w:pPr>
              <w:pStyle w:val="NormalBold"/>
            </w:pPr>
            <w:bookmarkStart w:id="108" w:name="_Toc451437932"/>
            <w:r w:rsidRPr="00896227">
              <w:t>Having access to the right information</w:t>
            </w:r>
            <w:bookmarkEnd w:id="108"/>
            <w:r w:rsidR="00B30A59">
              <w:fldChar w:fldCharType="begin"/>
            </w:r>
            <w:r w:rsidR="00B30A59">
              <w:instrText xml:space="preserve"> NOTEREF _Ref459384943 \f </w:instrText>
            </w:r>
            <w:r w:rsidR="00B30A59">
              <w:fldChar w:fldCharType="separate"/>
            </w:r>
            <w:r w:rsidR="00B30A59" w:rsidRPr="00B30A59">
              <w:rPr>
                <w:rStyle w:val="FootnoteReference"/>
              </w:rPr>
              <w:t>2</w:t>
            </w:r>
            <w:r w:rsidR="00B30A59">
              <w:fldChar w:fldCharType="end"/>
            </w:r>
          </w:p>
        </w:tc>
        <w:tc>
          <w:tcPr>
            <w:tcW w:w="4819" w:type="dxa"/>
            <w:shd w:val="clear" w:color="auto" w:fill="auto"/>
          </w:tcPr>
          <w:p w14:paraId="526633AA" w14:textId="163322EB" w:rsidR="00140513" w:rsidRPr="00DF2046" w:rsidRDefault="00140513" w:rsidP="00B30A59">
            <w:pPr>
              <w:pStyle w:val="NormalBold"/>
            </w:pPr>
            <w:bookmarkStart w:id="109" w:name="_Toc451437933"/>
            <w:bookmarkStart w:id="110" w:name="_Toc451438751"/>
            <w:r w:rsidRPr="00DF2046">
              <w:t>Information on choices, rights, options and how to appeal</w:t>
            </w:r>
            <w:bookmarkEnd w:id="109"/>
            <w:bookmarkEnd w:id="110"/>
          </w:p>
        </w:tc>
        <w:tc>
          <w:tcPr>
            <w:tcW w:w="1695" w:type="dxa"/>
          </w:tcPr>
          <w:p w14:paraId="35D8DF2B" w14:textId="2BCD4F7E" w:rsidR="00140513" w:rsidRPr="00DF2046" w:rsidRDefault="00140513" w:rsidP="00B30A59">
            <w:pPr>
              <w:pStyle w:val="NormalBold"/>
            </w:pPr>
            <w:bookmarkStart w:id="111" w:name="_Toc451437934"/>
            <w:bookmarkStart w:id="112" w:name="_Toc451438752"/>
            <w:bookmarkStart w:id="113" w:name="_Toc451505310"/>
            <w:r w:rsidRPr="00DF2046">
              <w:t>G1, G2, G3, G4, G6</w:t>
            </w:r>
            <w:bookmarkEnd w:id="111"/>
            <w:bookmarkEnd w:id="112"/>
            <w:bookmarkEnd w:id="113"/>
            <w:r w:rsidRPr="00DF2046">
              <w:t xml:space="preserve"> </w:t>
            </w:r>
          </w:p>
        </w:tc>
      </w:tr>
      <w:tr w:rsidR="00140513" w:rsidRPr="00896227" w14:paraId="2502A1F2" w14:textId="77777777" w:rsidTr="00DF2046">
        <w:trPr>
          <w:trHeight w:val="794"/>
        </w:trPr>
        <w:tc>
          <w:tcPr>
            <w:tcW w:w="3256" w:type="dxa"/>
            <w:shd w:val="clear" w:color="auto" w:fill="auto"/>
          </w:tcPr>
          <w:p w14:paraId="12695F56" w14:textId="64F664CE" w:rsidR="00140513" w:rsidRPr="00B30A59" w:rsidRDefault="00CB7435" w:rsidP="00CB7435">
            <w:pPr>
              <w:rPr>
                <w:szCs w:val="22"/>
              </w:rPr>
            </w:pPr>
            <w:r w:rsidRPr="00B30A59">
              <w:rPr>
                <w:szCs w:val="22"/>
              </w:rPr>
              <w:t>Having access to the right information</w:t>
            </w:r>
            <w:r w:rsidR="00B30A59">
              <w:rPr>
                <w:szCs w:val="22"/>
              </w:rPr>
              <w:fldChar w:fldCharType="begin"/>
            </w:r>
            <w:r w:rsidR="00B30A59">
              <w:rPr>
                <w:szCs w:val="22"/>
              </w:rPr>
              <w:instrText xml:space="preserve"> NOTEREF _Ref459384943 \f </w:instrText>
            </w:r>
            <w:r w:rsidR="00B30A59">
              <w:rPr>
                <w:szCs w:val="22"/>
              </w:rPr>
              <w:fldChar w:fldCharType="separate"/>
            </w:r>
            <w:r w:rsidR="00B30A59" w:rsidRPr="00B30A59">
              <w:rPr>
                <w:rStyle w:val="FootnoteReference"/>
              </w:rPr>
              <w:t>2</w:t>
            </w:r>
            <w:r w:rsidR="00B30A59">
              <w:rPr>
                <w:szCs w:val="22"/>
              </w:rPr>
              <w:fldChar w:fldCharType="end"/>
            </w:r>
          </w:p>
        </w:tc>
        <w:tc>
          <w:tcPr>
            <w:tcW w:w="4819" w:type="dxa"/>
            <w:shd w:val="clear" w:color="auto" w:fill="auto"/>
          </w:tcPr>
          <w:p w14:paraId="6F7B24F4" w14:textId="2714DF6D" w:rsidR="00140513" w:rsidRPr="00DF2046" w:rsidRDefault="00140513" w:rsidP="00B30A59">
            <w:pPr>
              <w:pStyle w:val="NormalBold"/>
            </w:pPr>
            <w:bookmarkStart w:id="114" w:name="_Toc451437935"/>
            <w:bookmarkStart w:id="115" w:name="_Toc451438753"/>
            <w:bookmarkStart w:id="116" w:name="_Toc451505311"/>
            <w:r w:rsidRPr="00DF2046">
              <w:t>Information on treatment, medication and timeframes</w:t>
            </w:r>
            <w:bookmarkEnd w:id="114"/>
            <w:bookmarkEnd w:id="115"/>
            <w:bookmarkEnd w:id="116"/>
          </w:p>
        </w:tc>
        <w:tc>
          <w:tcPr>
            <w:tcW w:w="1695" w:type="dxa"/>
          </w:tcPr>
          <w:p w14:paraId="6245A61D" w14:textId="77777777" w:rsidR="00140513" w:rsidRPr="00DF2046" w:rsidRDefault="00140513" w:rsidP="00B30A59">
            <w:pPr>
              <w:pStyle w:val="NormalBold"/>
            </w:pPr>
            <w:r w:rsidRPr="00DF2046">
              <w:t xml:space="preserve">G2 </w:t>
            </w:r>
          </w:p>
        </w:tc>
      </w:tr>
      <w:tr w:rsidR="00140513" w:rsidRPr="00896227" w14:paraId="2E818241" w14:textId="77777777" w:rsidTr="00DF2046">
        <w:trPr>
          <w:trHeight w:val="794"/>
        </w:trPr>
        <w:tc>
          <w:tcPr>
            <w:tcW w:w="3256" w:type="dxa"/>
            <w:shd w:val="clear" w:color="auto" w:fill="auto"/>
          </w:tcPr>
          <w:p w14:paraId="710B7A9B" w14:textId="0EF51535" w:rsidR="00140513" w:rsidRPr="00B30A59" w:rsidRDefault="00CB7435" w:rsidP="00CB7435">
            <w:pPr>
              <w:rPr>
                <w:szCs w:val="22"/>
              </w:rPr>
            </w:pPr>
            <w:r w:rsidRPr="00B30A59">
              <w:rPr>
                <w:szCs w:val="22"/>
              </w:rPr>
              <w:t>Having access to the right information</w:t>
            </w:r>
            <w:r w:rsidR="00B30A59">
              <w:rPr>
                <w:szCs w:val="22"/>
              </w:rPr>
              <w:fldChar w:fldCharType="begin"/>
            </w:r>
            <w:r w:rsidR="00B30A59">
              <w:rPr>
                <w:szCs w:val="22"/>
              </w:rPr>
              <w:instrText xml:space="preserve"> NOTEREF _Ref459384943 \f </w:instrText>
            </w:r>
            <w:r w:rsidR="00B30A59">
              <w:rPr>
                <w:szCs w:val="22"/>
              </w:rPr>
              <w:fldChar w:fldCharType="separate"/>
            </w:r>
            <w:r w:rsidR="00B30A59" w:rsidRPr="00B30A59">
              <w:rPr>
                <w:rStyle w:val="FootnoteReference"/>
              </w:rPr>
              <w:t>2</w:t>
            </w:r>
            <w:r w:rsidR="00B30A59">
              <w:rPr>
                <w:szCs w:val="22"/>
              </w:rPr>
              <w:fldChar w:fldCharType="end"/>
            </w:r>
          </w:p>
        </w:tc>
        <w:tc>
          <w:tcPr>
            <w:tcW w:w="4819" w:type="dxa"/>
            <w:shd w:val="clear" w:color="auto" w:fill="auto"/>
          </w:tcPr>
          <w:p w14:paraId="606B8744" w14:textId="12BCA1E6" w:rsidR="00140513" w:rsidRPr="00DF2046" w:rsidRDefault="00140513" w:rsidP="00B30A59">
            <w:pPr>
              <w:pStyle w:val="NormalBold"/>
            </w:pPr>
            <w:bookmarkStart w:id="117" w:name="_Toc451437937"/>
            <w:bookmarkStart w:id="118" w:name="_Toc451438755"/>
            <w:bookmarkStart w:id="119" w:name="_Toc451505313"/>
            <w:r w:rsidRPr="00DF2046">
              <w:t>A checklist of important information and services</w:t>
            </w:r>
            <w:bookmarkEnd w:id="117"/>
            <w:bookmarkEnd w:id="118"/>
            <w:bookmarkEnd w:id="119"/>
          </w:p>
        </w:tc>
        <w:tc>
          <w:tcPr>
            <w:tcW w:w="1695" w:type="dxa"/>
          </w:tcPr>
          <w:p w14:paraId="18311864" w14:textId="16C1DF1B" w:rsidR="00140513" w:rsidRPr="00DF2046" w:rsidRDefault="00140513" w:rsidP="00B30A59">
            <w:pPr>
              <w:pStyle w:val="NormalBold"/>
            </w:pPr>
            <w:bookmarkStart w:id="120" w:name="_Toc451437938"/>
            <w:bookmarkStart w:id="121" w:name="_Toc451438756"/>
            <w:bookmarkStart w:id="122" w:name="_Toc451505314"/>
            <w:r w:rsidRPr="00DF2046">
              <w:t>G3, G5</w:t>
            </w:r>
            <w:bookmarkEnd w:id="120"/>
            <w:bookmarkEnd w:id="121"/>
            <w:bookmarkEnd w:id="122"/>
          </w:p>
        </w:tc>
      </w:tr>
      <w:tr w:rsidR="00140513" w:rsidRPr="00896227" w14:paraId="7D46E934" w14:textId="77777777" w:rsidTr="00DF2046">
        <w:trPr>
          <w:trHeight w:val="794"/>
        </w:trPr>
        <w:tc>
          <w:tcPr>
            <w:tcW w:w="3256" w:type="dxa"/>
            <w:shd w:val="clear" w:color="auto" w:fill="auto"/>
          </w:tcPr>
          <w:p w14:paraId="396ECDDB" w14:textId="20B94536" w:rsidR="00140513" w:rsidRPr="00B30A59" w:rsidRDefault="00CB7435" w:rsidP="00CB7435">
            <w:pPr>
              <w:rPr>
                <w:szCs w:val="22"/>
              </w:rPr>
            </w:pPr>
            <w:r w:rsidRPr="00B30A59">
              <w:rPr>
                <w:szCs w:val="22"/>
              </w:rPr>
              <w:lastRenderedPageBreak/>
              <w:t>Having access to the right information</w:t>
            </w:r>
            <w:r w:rsidR="00B30A59">
              <w:rPr>
                <w:szCs w:val="22"/>
              </w:rPr>
              <w:fldChar w:fldCharType="begin"/>
            </w:r>
            <w:r w:rsidR="00B30A59">
              <w:rPr>
                <w:szCs w:val="22"/>
              </w:rPr>
              <w:instrText xml:space="preserve"> NOTEREF _Ref459384943 \f </w:instrText>
            </w:r>
            <w:r w:rsidR="00B30A59">
              <w:rPr>
                <w:szCs w:val="22"/>
              </w:rPr>
              <w:fldChar w:fldCharType="separate"/>
            </w:r>
            <w:r w:rsidR="00B30A59" w:rsidRPr="00B30A59">
              <w:rPr>
                <w:rStyle w:val="FootnoteReference"/>
              </w:rPr>
              <w:t>2</w:t>
            </w:r>
            <w:r w:rsidR="00B30A59">
              <w:rPr>
                <w:szCs w:val="22"/>
              </w:rPr>
              <w:fldChar w:fldCharType="end"/>
            </w:r>
          </w:p>
        </w:tc>
        <w:tc>
          <w:tcPr>
            <w:tcW w:w="4819" w:type="dxa"/>
            <w:shd w:val="clear" w:color="auto" w:fill="auto"/>
          </w:tcPr>
          <w:p w14:paraId="6ADC2705" w14:textId="76DC068E" w:rsidR="00140513" w:rsidRPr="00DF2046" w:rsidRDefault="00140513" w:rsidP="00B30A59">
            <w:pPr>
              <w:pStyle w:val="NormalBold"/>
            </w:pPr>
            <w:bookmarkStart w:id="123" w:name="_Toc451437939"/>
            <w:bookmarkStart w:id="124" w:name="_Toc451438757"/>
            <w:bookmarkStart w:id="125" w:name="_Toc451505315"/>
            <w:r w:rsidRPr="00DF2046">
              <w:t>Someone coming in to talk about rights and choices more useful than being provided a lot of information to read</w:t>
            </w:r>
            <w:bookmarkEnd w:id="123"/>
            <w:bookmarkEnd w:id="124"/>
            <w:bookmarkEnd w:id="125"/>
          </w:p>
        </w:tc>
        <w:tc>
          <w:tcPr>
            <w:tcW w:w="1695" w:type="dxa"/>
          </w:tcPr>
          <w:p w14:paraId="1AD1CA34" w14:textId="77777777" w:rsidR="00140513" w:rsidRPr="00DF2046" w:rsidRDefault="00140513" w:rsidP="00B30A59">
            <w:pPr>
              <w:pStyle w:val="NormalBold"/>
            </w:pPr>
            <w:r w:rsidRPr="00DF2046">
              <w:t>G6</w:t>
            </w:r>
          </w:p>
        </w:tc>
      </w:tr>
      <w:tr w:rsidR="00140513" w:rsidRPr="00896227" w14:paraId="045A92FC" w14:textId="77777777" w:rsidTr="00DF2046">
        <w:trPr>
          <w:trHeight w:val="794"/>
        </w:trPr>
        <w:tc>
          <w:tcPr>
            <w:tcW w:w="3256" w:type="dxa"/>
            <w:shd w:val="clear" w:color="auto" w:fill="auto"/>
          </w:tcPr>
          <w:p w14:paraId="246D7890" w14:textId="559A1054" w:rsidR="00140513" w:rsidRPr="00B30A59" w:rsidRDefault="00140513" w:rsidP="00B30A59">
            <w:pPr>
              <w:pStyle w:val="NormalBold"/>
            </w:pPr>
            <w:bookmarkStart w:id="126" w:name="_Toc451437941"/>
            <w:r w:rsidRPr="00B30A59">
              <w:t>Building skills, knowledge and capacity</w:t>
            </w:r>
            <w:bookmarkEnd w:id="126"/>
          </w:p>
        </w:tc>
        <w:tc>
          <w:tcPr>
            <w:tcW w:w="4819" w:type="dxa"/>
            <w:shd w:val="clear" w:color="auto" w:fill="auto"/>
          </w:tcPr>
          <w:p w14:paraId="16B6EBC8" w14:textId="77777777" w:rsidR="00140513" w:rsidRPr="00DF2046" w:rsidRDefault="00140513" w:rsidP="00B30A59">
            <w:pPr>
              <w:pStyle w:val="NormalBold"/>
            </w:pPr>
            <w:r w:rsidRPr="00DF2046">
              <w:t>Being supported and encouraged to stand up for rights, or fight against things imposed upon us (e.g. state trustees)</w:t>
            </w:r>
          </w:p>
        </w:tc>
        <w:tc>
          <w:tcPr>
            <w:tcW w:w="1695" w:type="dxa"/>
          </w:tcPr>
          <w:p w14:paraId="0280055E" w14:textId="77777777" w:rsidR="00140513" w:rsidRPr="00DF2046" w:rsidRDefault="00140513" w:rsidP="00B30A59">
            <w:pPr>
              <w:pStyle w:val="NormalBold"/>
            </w:pPr>
            <w:r w:rsidRPr="00DF2046">
              <w:t>G1, G3, G4, G5, G6</w:t>
            </w:r>
          </w:p>
        </w:tc>
      </w:tr>
      <w:tr w:rsidR="00140513" w:rsidRPr="00896227" w14:paraId="5315A6DE" w14:textId="77777777" w:rsidTr="00DF2046">
        <w:trPr>
          <w:trHeight w:val="794"/>
        </w:trPr>
        <w:tc>
          <w:tcPr>
            <w:tcW w:w="3256" w:type="dxa"/>
            <w:shd w:val="clear" w:color="auto" w:fill="auto"/>
          </w:tcPr>
          <w:p w14:paraId="21C58AFE" w14:textId="34F207CB" w:rsidR="00140513" w:rsidRPr="00B30A59" w:rsidRDefault="00326017" w:rsidP="00326017">
            <w:pPr>
              <w:rPr>
                <w:szCs w:val="22"/>
              </w:rPr>
            </w:pPr>
            <w:r w:rsidRPr="00B30A59">
              <w:rPr>
                <w:szCs w:val="22"/>
              </w:rPr>
              <w:t>Building skills, knowledge and capacity</w:t>
            </w:r>
          </w:p>
        </w:tc>
        <w:tc>
          <w:tcPr>
            <w:tcW w:w="4819" w:type="dxa"/>
            <w:shd w:val="clear" w:color="auto" w:fill="auto"/>
          </w:tcPr>
          <w:p w14:paraId="3271FAA5" w14:textId="7CAFF625" w:rsidR="00140513" w:rsidRPr="00DF2046" w:rsidRDefault="00140513" w:rsidP="00B30A59">
            <w:pPr>
              <w:pStyle w:val="NormalBold"/>
            </w:pPr>
            <w:bookmarkStart w:id="127" w:name="_Toc451437942"/>
            <w:bookmarkStart w:id="128" w:name="_Toc451438759"/>
            <w:bookmarkStart w:id="129" w:name="_Toc451505317"/>
            <w:r w:rsidRPr="00DF2046">
              <w:t>Increasing confidence, self-esteem or self-worth</w:t>
            </w:r>
            <w:bookmarkEnd w:id="127"/>
            <w:bookmarkEnd w:id="128"/>
            <w:bookmarkEnd w:id="129"/>
          </w:p>
        </w:tc>
        <w:tc>
          <w:tcPr>
            <w:tcW w:w="1695" w:type="dxa"/>
          </w:tcPr>
          <w:p w14:paraId="59A9685D" w14:textId="53D8E7DD" w:rsidR="00140513" w:rsidRPr="00DF2046" w:rsidRDefault="00140513" w:rsidP="00B30A59">
            <w:pPr>
              <w:pStyle w:val="NormalBold"/>
            </w:pPr>
            <w:bookmarkStart w:id="130" w:name="_Toc451437943"/>
            <w:bookmarkStart w:id="131" w:name="_Toc451438760"/>
            <w:bookmarkStart w:id="132" w:name="_Toc451505318"/>
            <w:r w:rsidRPr="00DF2046">
              <w:t>G4, G5</w:t>
            </w:r>
            <w:bookmarkEnd w:id="130"/>
            <w:bookmarkEnd w:id="131"/>
            <w:bookmarkEnd w:id="132"/>
          </w:p>
        </w:tc>
      </w:tr>
      <w:tr w:rsidR="00140513" w:rsidRPr="00896227" w14:paraId="3F4C4700" w14:textId="77777777" w:rsidTr="00DF2046">
        <w:trPr>
          <w:trHeight w:val="794"/>
        </w:trPr>
        <w:tc>
          <w:tcPr>
            <w:tcW w:w="3256" w:type="dxa"/>
            <w:shd w:val="clear" w:color="auto" w:fill="auto"/>
          </w:tcPr>
          <w:p w14:paraId="00AF642D" w14:textId="7F5ECF91" w:rsidR="00140513" w:rsidRPr="00B30A59" w:rsidRDefault="00326017" w:rsidP="00326017">
            <w:pPr>
              <w:rPr>
                <w:szCs w:val="22"/>
              </w:rPr>
            </w:pPr>
            <w:r w:rsidRPr="00B30A59">
              <w:rPr>
                <w:szCs w:val="22"/>
              </w:rPr>
              <w:t>Building skills, knowledge and capacity</w:t>
            </w:r>
          </w:p>
        </w:tc>
        <w:tc>
          <w:tcPr>
            <w:tcW w:w="4819" w:type="dxa"/>
            <w:shd w:val="clear" w:color="auto" w:fill="auto"/>
          </w:tcPr>
          <w:p w14:paraId="63A2B76F" w14:textId="59D51531" w:rsidR="00140513" w:rsidRPr="00DF2046" w:rsidRDefault="00140513" w:rsidP="00B30A59">
            <w:pPr>
              <w:pStyle w:val="NormalBold"/>
            </w:pPr>
            <w:bookmarkStart w:id="133" w:name="_Toc451437944"/>
            <w:bookmarkStart w:id="134" w:name="_Toc451438761"/>
            <w:bookmarkStart w:id="135" w:name="_Toc451505319"/>
            <w:r w:rsidRPr="00DF2046">
              <w:t>Long term training, education, or coaching</w:t>
            </w:r>
            <w:bookmarkEnd w:id="133"/>
            <w:bookmarkEnd w:id="134"/>
            <w:bookmarkEnd w:id="135"/>
          </w:p>
        </w:tc>
        <w:tc>
          <w:tcPr>
            <w:tcW w:w="1695" w:type="dxa"/>
          </w:tcPr>
          <w:p w14:paraId="74641A27" w14:textId="3910D782" w:rsidR="00140513" w:rsidRPr="00DF2046" w:rsidRDefault="00140513" w:rsidP="00B30A59">
            <w:pPr>
              <w:pStyle w:val="NormalBold"/>
            </w:pPr>
            <w:bookmarkStart w:id="136" w:name="_Toc451437945"/>
            <w:bookmarkStart w:id="137" w:name="_Toc451438762"/>
            <w:bookmarkStart w:id="138" w:name="_Toc451505320"/>
            <w:r w:rsidRPr="00DF2046">
              <w:t>G1, G2</w:t>
            </w:r>
            <w:bookmarkEnd w:id="136"/>
            <w:bookmarkEnd w:id="137"/>
            <w:bookmarkEnd w:id="138"/>
            <w:r w:rsidRPr="00DF2046">
              <w:t xml:space="preserve"> </w:t>
            </w:r>
          </w:p>
        </w:tc>
      </w:tr>
      <w:tr w:rsidR="00140513" w:rsidRPr="00896227" w14:paraId="3F41C3CD" w14:textId="77777777" w:rsidTr="00DF2046">
        <w:trPr>
          <w:trHeight w:val="794"/>
        </w:trPr>
        <w:tc>
          <w:tcPr>
            <w:tcW w:w="3256" w:type="dxa"/>
            <w:shd w:val="clear" w:color="auto" w:fill="auto"/>
          </w:tcPr>
          <w:p w14:paraId="6C4C9627" w14:textId="73972D40" w:rsidR="00140513" w:rsidRPr="00B30A59" w:rsidRDefault="00326017" w:rsidP="00326017">
            <w:pPr>
              <w:rPr>
                <w:szCs w:val="22"/>
              </w:rPr>
            </w:pPr>
            <w:r w:rsidRPr="00B30A59">
              <w:rPr>
                <w:szCs w:val="22"/>
              </w:rPr>
              <w:t>Building skills, knowledge and capacity</w:t>
            </w:r>
          </w:p>
        </w:tc>
        <w:tc>
          <w:tcPr>
            <w:tcW w:w="4819" w:type="dxa"/>
            <w:shd w:val="clear" w:color="auto" w:fill="auto"/>
          </w:tcPr>
          <w:p w14:paraId="51293720" w14:textId="38F2EE84" w:rsidR="00140513" w:rsidRPr="00DF2046" w:rsidRDefault="00140513" w:rsidP="00B30A59">
            <w:pPr>
              <w:pStyle w:val="NormalBold"/>
            </w:pPr>
            <w:bookmarkStart w:id="139" w:name="_Toc451437946"/>
            <w:bookmarkStart w:id="140" w:name="_Toc451438763"/>
            <w:bookmarkStart w:id="141" w:name="_Toc451505321"/>
            <w:r w:rsidRPr="00DF2046">
              <w:t>Representing the facts in a logical way by controlling emotions</w:t>
            </w:r>
            <w:bookmarkEnd w:id="139"/>
            <w:bookmarkEnd w:id="140"/>
            <w:bookmarkEnd w:id="141"/>
          </w:p>
        </w:tc>
        <w:tc>
          <w:tcPr>
            <w:tcW w:w="1695" w:type="dxa"/>
          </w:tcPr>
          <w:p w14:paraId="3534A243" w14:textId="4A8BEA2F" w:rsidR="00140513" w:rsidRPr="00DF2046" w:rsidRDefault="00140513" w:rsidP="00B30A59">
            <w:pPr>
              <w:pStyle w:val="NormalBold"/>
            </w:pPr>
            <w:bookmarkStart w:id="142" w:name="_Toc451437947"/>
            <w:bookmarkStart w:id="143" w:name="_Toc451438764"/>
            <w:bookmarkStart w:id="144" w:name="_Toc451505322"/>
            <w:r w:rsidRPr="00DF2046">
              <w:t>G1, G4</w:t>
            </w:r>
            <w:bookmarkEnd w:id="142"/>
            <w:bookmarkEnd w:id="143"/>
            <w:bookmarkEnd w:id="144"/>
          </w:p>
        </w:tc>
      </w:tr>
      <w:tr w:rsidR="00140513" w:rsidRPr="00896227" w14:paraId="56642CED" w14:textId="77777777" w:rsidTr="00DF2046">
        <w:trPr>
          <w:trHeight w:val="794"/>
        </w:trPr>
        <w:tc>
          <w:tcPr>
            <w:tcW w:w="3256" w:type="dxa"/>
            <w:shd w:val="clear" w:color="auto" w:fill="auto"/>
          </w:tcPr>
          <w:p w14:paraId="590152AF" w14:textId="1F9602AE" w:rsidR="00140513" w:rsidRPr="00B30A59" w:rsidRDefault="00326017" w:rsidP="00326017">
            <w:pPr>
              <w:rPr>
                <w:szCs w:val="22"/>
              </w:rPr>
            </w:pPr>
            <w:r w:rsidRPr="00B30A59">
              <w:rPr>
                <w:szCs w:val="22"/>
              </w:rPr>
              <w:t>Building skills, knowledge and capacity</w:t>
            </w:r>
          </w:p>
        </w:tc>
        <w:tc>
          <w:tcPr>
            <w:tcW w:w="4819" w:type="dxa"/>
            <w:shd w:val="clear" w:color="auto" w:fill="auto"/>
          </w:tcPr>
          <w:p w14:paraId="22CDDACB" w14:textId="3B1125FF" w:rsidR="00140513" w:rsidRPr="00DF2046" w:rsidRDefault="00140513" w:rsidP="00B30A59">
            <w:pPr>
              <w:pStyle w:val="NormalBold"/>
            </w:pPr>
            <w:bookmarkStart w:id="145" w:name="_Toc451437948"/>
            <w:bookmarkStart w:id="146" w:name="_Toc451438765"/>
            <w:bookmarkStart w:id="147" w:name="_Toc451505323"/>
            <w:r w:rsidRPr="00DF2046">
              <w:t>An advocate to allow consumer to be heard</w:t>
            </w:r>
            <w:bookmarkEnd w:id="145"/>
            <w:bookmarkEnd w:id="146"/>
            <w:bookmarkEnd w:id="147"/>
          </w:p>
        </w:tc>
        <w:tc>
          <w:tcPr>
            <w:tcW w:w="1695" w:type="dxa"/>
          </w:tcPr>
          <w:p w14:paraId="4E4F61B5" w14:textId="77777777" w:rsidR="00140513" w:rsidRPr="00DF2046" w:rsidRDefault="00140513" w:rsidP="00B30A59">
            <w:pPr>
              <w:pStyle w:val="NormalBold"/>
            </w:pPr>
            <w:r w:rsidRPr="00DF2046">
              <w:t>G6</w:t>
            </w:r>
          </w:p>
        </w:tc>
      </w:tr>
      <w:tr w:rsidR="00140513" w:rsidRPr="00896227" w14:paraId="020F8232" w14:textId="77777777" w:rsidTr="00DF2046">
        <w:trPr>
          <w:trHeight w:val="794"/>
        </w:trPr>
        <w:tc>
          <w:tcPr>
            <w:tcW w:w="3256" w:type="dxa"/>
            <w:shd w:val="clear" w:color="auto" w:fill="auto"/>
          </w:tcPr>
          <w:p w14:paraId="5C1C6792" w14:textId="69B1EE2A" w:rsidR="00140513" w:rsidRPr="00B30A59" w:rsidRDefault="00140513" w:rsidP="00B30A59">
            <w:pPr>
              <w:pStyle w:val="NormalBold"/>
            </w:pPr>
            <w:bookmarkStart w:id="148" w:name="_Toc451437950"/>
            <w:r w:rsidRPr="00B30A59">
              <w:t>Helpful tools and techniques</w:t>
            </w:r>
            <w:bookmarkEnd w:id="148"/>
          </w:p>
        </w:tc>
        <w:tc>
          <w:tcPr>
            <w:tcW w:w="4819" w:type="dxa"/>
            <w:shd w:val="clear" w:color="auto" w:fill="auto"/>
          </w:tcPr>
          <w:p w14:paraId="48BE4652" w14:textId="25395590" w:rsidR="00140513" w:rsidRPr="00DF2046" w:rsidRDefault="00140513" w:rsidP="00B30A59">
            <w:pPr>
              <w:pStyle w:val="NormalBold"/>
            </w:pPr>
            <w:bookmarkStart w:id="149" w:name="_Toc451437951"/>
            <w:bookmarkStart w:id="150" w:name="_Toc451438767"/>
            <w:bookmarkStart w:id="151" w:name="_Toc451505325"/>
            <w:r w:rsidRPr="00DF2046">
              <w:t>Coaching, mentoring or role play</w:t>
            </w:r>
            <w:bookmarkEnd w:id="149"/>
            <w:bookmarkEnd w:id="150"/>
            <w:bookmarkEnd w:id="151"/>
          </w:p>
        </w:tc>
        <w:tc>
          <w:tcPr>
            <w:tcW w:w="1695" w:type="dxa"/>
          </w:tcPr>
          <w:p w14:paraId="469CA269" w14:textId="11C5DE86" w:rsidR="00140513" w:rsidRPr="00DF2046" w:rsidRDefault="00140513" w:rsidP="00B30A59">
            <w:pPr>
              <w:pStyle w:val="NormalBold"/>
            </w:pPr>
            <w:bookmarkStart w:id="152" w:name="_Toc451437952"/>
            <w:bookmarkStart w:id="153" w:name="_Toc451438768"/>
            <w:bookmarkStart w:id="154" w:name="_Toc451505326"/>
            <w:r w:rsidRPr="00DF2046">
              <w:t>G2, G4, G5</w:t>
            </w:r>
            <w:bookmarkEnd w:id="152"/>
            <w:bookmarkEnd w:id="153"/>
            <w:bookmarkEnd w:id="154"/>
          </w:p>
        </w:tc>
      </w:tr>
      <w:tr w:rsidR="00140513" w:rsidRPr="00896227" w14:paraId="709C068B" w14:textId="77777777" w:rsidTr="00DF2046">
        <w:trPr>
          <w:trHeight w:val="794"/>
        </w:trPr>
        <w:tc>
          <w:tcPr>
            <w:tcW w:w="3256" w:type="dxa"/>
            <w:shd w:val="clear" w:color="auto" w:fill="auto"/>
          </w:tcPr>
          <w:p w14:paraId="280268CB" w14:textId="369B2CFA" w:rsidR="00140513" w:rsidRPr="00B30A59" w:rsidRDefault="00326017" w:rsidP="00326017">
            <w:pPr>
              <w:rPr>
                <w:szCs w:val="22"/>
              </w:rPr>
            </w:pPr>
            <w:r w:rsidRPr="00B30A59">
              <w:rPr>
                <w:szCs w:val="22"/>
              </w:rPr>
              <w:t>Helpful tools and techniques</w:t>
            </w:r>
          </w:p>
        </w:tc>
        <w:tc>
          <w:tcPr>
            <w:tcW w:w="4819" w:type="dxa"/>
            <w:shd w:val="clear" w:color="auto" w:fill="auto"/>
          </w:tcPr>
          <w:p w14:paraId="7F7B092A" w14:textId="54A977EF" w:rsidR="00140513" w:rsidRPr="00DF2046" w:rsidRDefault="00140513" w:rsidP="00B30A59">
            <w:pPr>
              <w:pStyle w:val="NormalBold"/>
            </w:pPr>
            <w:bookmarkStart w:id="155" w:name="_Toc451437953"/>
            <w:bookmarkStart w:id="156" w:name="_Toc451438769"/>
            <w:bookmarkStart w:id="157" w:name="_Toc451505327"/>
            <w:r w:rsidRPr="00DF2046">
              <w:t>Advance statement</w:t>
            </w:r>
            <w:bookmarkEnd w:id="155"/>
            <w:bookmarkEnd w:id="156"/>
            <w:bookmarkEnd w:id="157"/>
          </w:p>
        </w:tc>
        <w:tc>
          <w:tcPr>
            <w:tcW w:w="1695" w:type="dxa"/>
          </w:tcPr>
          <w:p w14:paraId="2E1B83CC" w14:textId="77777777" w:rsidR="00140513" w:rsidRPr="00DF2046" w:rsidRDefault="00140513" w:rsidP="00B30A59">
            <w:pPr>
              <w:pStyle w:val="NormalBold"/>
            </w:pPr>
            <w:r w:rsidRPr="00DF2046">
              <w:t>G2</w:t>
            </w:r>
          </w:p>
        </w:tc>
      </w:tr>
      <w:tr w:rsidR="00140513" w:rsidRPr="00896227" w14:paraId="0F77B195" w14:textId="77777777" w:rsidTr="00DF2046">
        <w:trPr>
          <w:trHeight w:val="794"/>
        </w:trPr>
        <w:tc>
          <w:tcPr>
            <w:tcW w:w="3256" w:type="dxa"/>
            <w:shd w:val="clear" w:color="auto" w:fill="auto"/>
          </w:tcPr>
          <w:p w14:paraId="2CB3EFBE" w14:textId="646D84E8" w:rsidR="00140513" w:rsidRPr="00B30A59" w:rsidRDefault="00326017" w:rsidP="00326017">
            <w:pPr>
              <w:rPr>
                <w:szCs w:val="22"/>
              </w:rPr>
            </w:pPr>
            <w:r w:rsidRPr="00B30A59">
              <w:rPr>
                <w:szCs w:val="22"/>
              </w:rPr>
              <w:t>Helpful tools and techniques</w:t>
            </w:r>
          </w:p>
        </w:tc>
        <w:tc>
          <w:tcPr>
            <w:tcW w:w="4819" w:type="dxa"/>
            <w:shd w:val="clear" w:color="auto" w:fill="auto"/>
          </w:tcPr>
          <w:p w14:paraId="0E011F92" w14:textId="3DF3E858" w:rsidR="00140513" w:rsidRPr="00DF2046" w:rsidRDefault="00140513" w:rsidP="00B30A59">
            <w:pPr>
              <w:pStyle w:val="NormalBold"/>
            </w:pPr>
            <w:bookmarkStart w:id="158" w:name="_Toc451437955"/>
            <w:bookmarkStart w:id="159" w:name="_Toc451438771"/>
            <w:bookmarkStart w:id="160" w:name="_Toc451505329"/>
            <w:r w:rsidRPr="00DF2046">
              <w:t>Developing a plan for approaching meetings with treating team/others</w:t>
            </w:r>
            <w:bookmarkEnd w:id="158"/>
            <w:bookmarkEnd w:id="159"/>
            <w:bookmarkEnd w:id="160"/>
          </w:p>
        </w:tc>
        <w:tc>
          <w:tcPr>
            <w:tcW w:w="1695" w:type="dxa"/>
          </w:tcPr>
          <w:p w14:paraId="5C24EBD2" w14:textId="77777777" w:rsidR="00140513" w:rsidRPr="00DF2046" w:rsidRDefault="00140513" w:rsidP="00B30A59">
            <w:pPr>
              <w:pStyle w:val="NormalBold"/>
            </w:pPr>
            <w:r w:rsidRPr="00DF2046">
              <w:t>G3</w:t>
            </w:r>
          </w:p>
        </w:tc>
      </w:tr>
      <w:tr w:rsidR="00140513" w:rsidRPr="00896227" w14:paraId="5DB81DB9" w14:textId="77777777" w:rsidTr="00DF2046">
        <w:trPr>
          <w:trHeight w:val="794"/>
        </w:trPr>
        <w:tc>
          <w:tcPr>
            <w:tcW w:w="3256" w:type="dxa"/>
            <w:shd w:val="clear" w:color="auto" w:fill="auto"/>
          </w:tcPr>
          <w:p w14:paraId="7DE44FE1" w14:textId="17C6E0E4" w:rsidR="00140513" w:rsidRPr="00B30A59" w:rsidRDefault="00326017" w:rsidP="00326017">
            <w:pPr>
              <w:rPr>
                <w:szCs w:val="22"/>
              </w:rPr>
            </w:pPr>
            <w:r w:rsidRPr="00B30A59">
              <w:rPr>
                <w:szCs w:val="22"/>
              </w:rPr>
              <w:t>Helpful tools and techniques</w:t>
            </w:r>
          </w:p>
        </w:tc>
        <w:tc>
          <w:tcPr>
            <w:tcW w:w="4819" w:type="dxa"/>
            <w:shd w:val="clear" w:color="auto" w:fill="auto"/>
          </w:tcPr>
          <w:p w14:paraId="3AD97821" w14:textId="009C1A55" w:rsidR="00140513" w:rsidRPr="00DF2046" w:rsidRDefault="00140513" w:rsidP="00B30A59">
            <w:pPr>
              <w:pStyle w:val="NormalBold"/>
            </w:pPr>
            <w:bookmarkStart w:id="161" w:name="_Toc451437957"/>
            <w:bookmarkStart w:id="162" w:name="_Toc451438773"/>
            <w:bookmarkStart w:id="163" w:name="_Toc451505331"/>
            <w:r w:rsidRPr="00DF2046">
              <w:t>Religion/Praying to give consumer comfort and strength in difficult circumstances</w:t>
            </w:r>
            <w:bookmarkEnd w:id="161"/>
            <w:bookmarkEnd w:id="162"/>
            <w:bookmarkEnd w:id="163"/>
          </w:p>
        </w:tc>
        <w:tc>
          <w:tcPr>
            <w:tcW w:w="1695" w:type="dxa"/>
          </w:tcPr>
          <w:p w14:paraId="43E25A89" w14:textId="77777777" w:rsidR="00140513" w:rsidRPr="00DF2046" w:rsidRDefault="00140513" w:rsidP="00B30A59">
            <w:pPr>
              <w:pStyle w:val="NormalBold"/>
            </w:pPr>
            <w:r w:rsidRPr="00DF2046">
              <w:t>G4</w:t>
            </w:r>
          </w:p>
        </w:tc>
      </w:tr>
      <w:tr w:rsidR="00140513" w:rsidRPr="00896227" w14:paraId="13D1A7E0" w14:textId="77777777" w:rsidTr="00DF2046">
        <w:trPr>
          <w:trHeight w:val="794"/>
        </w:trPr>
        <w:tc>
          <w:tcPr>
            <w:tcW w:w="3256" w:type="dxa"/>
            <w:shd w:val="clear" w:color="auto" w:fill="auto"/>
          </w:tcPr>
          <w:p w14:paraId="7B5927E2" w14:textId="77777777" w:rsidR="00140513" w:rsidRPr="00B30A59" w:rsidRDefault="00140513" w:rsidP="00B30A59">
            <w:pPr>
              <w:pStyle w:val="NormalBold"/>
            </w:pPr>
            <w:r w:rsidRPr="00B30A59">
              <w:t>Knowledge of treating team</w:t>
            </w:r>
          </w:p>
        </w:tc>
        <w:tc>
          <w:tcPr>
            <w:tcW w:w="4819" w:type="dxa"/>
            <w:shd w:val="clear" w:color="auto" w:fill="auto"/>
          </w:tcPr>
          <w:p w14:paraId="265BF59A" w14:textId="03D9CE78" w:rsidR="00140513" w:rsidRPr="00DF2046" w:rsidRDefault="00140513" w:rsidP="00B30A59">
            <w:pPr>
              <w:pStyle w:val="NormalBold"/>
            </w:pPr>
            <w:bookmarkStart w:id="164" w:name="_Toc451437960"/>
            <w:bookmarkStart w:id="165" w:name="_Toc451438775"/>
            <w:bookmarkStart w:id="166" w:name="_Toc451505333"/>
            <w:r w:rsidRPr="00DF2046">
              <w:t>Understanding clinician’s goals and expectations</w:t>
            </w:r>
            <w:bookmarkEnd w:id="164"/>
            <w:bookmarkEnd w:id="165"/>
            <w:bookmarkEnd w:id="166"/>
          </w:p>
        </w:tc>
        <w:tc>
          <w:tcPr>
            <w:tcW w:w="1695" w:type="dxa"/>
          </w:tcPr>
          <w:p w14:paraId="30E9C906" w14:textId="009BAECE" w:rsidR="00140513" w:rsidRPr="00DF2046" w:rsidRDefault="00140513" w:rsidP="00B30A59">
            <w:pPr>
              <w:pStyle w:val="NormalBold"/>
            </w:pPr>
            <w:bookmarkStart w:id="167" w:name="_Toc451437961"/>
            <w:bookmarkStart w:id="168" w:name="_Toc451438776"/>
            <w:bookmarkStart w:id="169" w:name="_Toc451505334"/>
            <w:r w:rsidRPr="00DF2046">
              <w:t>G2, G6</w:t>
            </w:r>
            <w:bookmarkEnd w:id="167"/>
            <w:bookmarkEnd w:id="168"/>
            <w:bookmarkEnd w:id="169"/>
          </w:p>
        </w:tc>
      </w:tr>
      <w:tr w:rsidR="00140513" w:rsidRPr="00896227" w14:paraId="3D93E83E" w14:textId="77777777" w:rsidTr="00DF2046">
        <w:trPr>
          <w:trHeight w:val="794"/>
        </w:trPr>
        <w:tc>
          <w:tcPr>
            <w:tcW w:w="3256" w:type="dxa"/>
            <w:shd w:val="clear" w:color="auto" w:fill="auto"/>
          </w:tcPr>
          <w:p w14:paraId="6D21F4CB" w14:textId="30346EA8" w:rsidR="00140513" w:rsidRPr="00B30A59" w:rsidRDefault="00326017" w:rsidP="00326017">
            <w:pPr>
              <w:rPr>
                <w:szCs w:val="22"/>
              </w:rPr>
            </w:pPr>
            <w:r w:rsidRPr="00B30A59">
              <w:rPr>
                <w:szCs w:val="22"/>
              </w:rPr>
              <w:t>Knowledge of treating team</w:t>
            </w:r>
          </w:p>
        </w:tc>
        <w:tc>
          <w:tcPr>
            <w:tcW w:w="4819" w:type="dxa"/>
            <w:shd w:val="clear" w:color="auto" w:fill="auto"/>
          </w:tcPr>
          <w:p w14:paraId="4AB90755" w14:textId="7B2E3E89" w:rsidR="00140513" w:rsidRPr="00DF2046" w:rsidRDefault="00140513" w:rsidP="00B30A59">
            <w:pPr>
              <w:pStyle w:val="NormalBold"/>
            </w:pPr>
            <w:bookmarkStart w:id="170" w:name="_Toc451438777"/>
            <w:bookmarkStart w:id="171" w:name="_Toc451505335"/>
            <w:r w:rsidRPr="00DF2046">
              <w:t>Being able to identify staff and their roles</w:t>
            </w:r>
            <w:bookmarkEnd w:id="170"/>
            <w:bookmarkEnd w:id="171"/>
          </w:p>
        </w:tc>
        <w:tc>
          <w:tcPr>
            <w:tcW w:w="1695" w:type="dxa"/>
          </w:tcPr>
          <w:p w14:paraId="375B1DD3" w14:textId="77777777" w:rsidR="00140513" w:rsidRPr="00DF2046" w:rsidRDefault="00140513" w:rsidP="00B30A59">
            <w:pPr>
              <w:pStyle w:val="NormalBold"/>
            </w:pPr>
            <w:r w:rsidRPr="00DF2046">
              <w:t>G3</w:t>
            </w:r>
          </w:p>
        </w:tc>
      </w:tr>
    </w:tbl>
    <w:p w14:paraId="5C7459A6" w14:textId="77777777" w:rsidR="00140513" w:rsidRDefault="00140513" w:rsidP="00140513">
      <w:pPr>
        <w:pStyle w:val="Heading2"/>
      </w:pPr>
      <w:bookmarkStart w:id="172" w:name="_Toc451438780"/>
      <w:bookmarkStart w:id="173" w:name="_Toc451505338"/>
      <w:bookmarkStart w:id="174" w:name="_Toc454185512"/>
      <w:bookmarkStart w:id="175" w:name="_Toc459293848"/>
      <w:bookmarkStart w:id="176" w:name="_Toc459293948"/>
      <w:r>
        <w:lastRenderedPageBreak/>
        <w:t>Suggestion for IMHA to build information and resources for consumers</w:t>
      </w:r>
      <w:bookmarkEnd w:id="172"/>
      <w:bookmarkEnd w:id="173"/>
      <w:bookmarkEnd w:id="174"/>
      <w:bookmarkEnd w:id="175"/>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536"/>
        <w:gridCol w:w="1695"/>
      </w:tblGrid>
      <w:tr w:rsidR="00140513" w:rsidRPr="00DE4496" w14:paraId="18A85951" w14:textId="77777777" w:rsidTr="00E35306">
        <w:trPr>
          <w:trHeight w:val="794"/>
          <w:tblHeader/>
        </w:trPr>
        <w:tc>
          <w:tcPr>
            <w:tcW w:w="3539" w:type="dxa"/>
            <w:shd w:val="clear" w:color="auto" w:fill="auto"/>
            <w:vAlign w:val="center"/>
          </w:tcPr>
          <w:p w14:paraId="76A01EBA" w14:textId="782B7B02" w:rsidR="00140513" w:rsidRPr="00F37BEE" w:rsidRDefault="003F7E55" w:rsidP="00140513">
            <w:pPr>
              <w:rPr>
                <w:b/>
                <w:szCs w:val="22"/>
              </w:rPr>
            </w:pPr>
            <w:r>
              <w:rPr>
                <w:b/>
                <w:szCs w:val="22"/>
              </w:rPr>
              <w:t>Common t</w:t>
            </w:r>
            <w:r w:rsidR="00140513" w:rsidRPr="00F37BEE">
              <w:rPr>
                <w:b/>
                <w:szCs w:val="22"/>
              </w:rPr>
              <w:t>hemes</w:t>
            </w:r>
          </w:p>
        </w:tc>
        <w:tc>
          <w:tcPr>
            <w:tcW w:w="4536" w:type="dxa"/>
            <w:shd w:val="clear" w:color="auto" w:fill="auto"/>
            <w:vAlign w:val="center"/>
          </w:tcPr>
          <w:p w14:paraId="77C7B536" w14:textId="4DE2E3FF" w:rsidR="00140513" w:rsidRPr="00F37BEE" w:rsidRDefault="00140513" w:rsidP="003F7E55">
            <w:pPr>
              <w:rPr>
                <w:b/>
                <w:szCs w:val="22"/>
              </w:rPr>
            </w:pPr>
            <w:r w:rsidRPr="00F37BEE">
              <w:rPr>
                <w:b/>
                <w:szCs w:val="22"/>
              </w:rPr>
              <w:t>Sub-</w:t>
            </w:r>
            <w:r w:rsidR="003F7E55">
              <w:rPr>
                <w:b/>
                <w:szCs w:val="22"/>
              </w:rPr>
              <w:t>t</w:t>
            </w:r>
            <w:r w:rsidRPr="00F37BEE">
              <w:rPr>
                <w:b/>
                <w:szCs w:val="22"/>
              </w:rPr>
              <w:t>hemes</w:t>
            </w:r>
          </w:p>
        </w:tc>
        <w:tc>
          <w:tcPr>
            <w:tcW w:w="1695" w:type="dxa"/>
            <w:vAlign w:val="center"/>
          </w:tcPr>
          <w:p w14:paraId="437FCB55" w14:textId="77777777" w:rsidR="00140513" w:rsidRPr="00F37BEE" w:rsidRDefault="00140513" w:rsidP="00140513">
            <w:pPr>
              <w:rPr>
                <w:b/>
                <w:szCs w:val="22"/>
              </w:rPr>
            </w:pPr>
            <w:r w:rsidRPr="00F37BEE">
              <w:rPr>
                <w:b/>
                <w:szCs w:val="22"/>
              </w:rPr>
              <w:t>Groups who identified with theme</w:t>
            </w:r>
            <w:r w:rsidRPr="00F37BEE">
              <w:rPr>
                <w:rStyle w:val="FootnoteReference"/>
                <w:b/>
                <w:sz w:val="22"/>
                <w:szCs w:val="22"/>
              </w:rPr>
              <w:footnoteReference w:id="6"/>
            </w:r>
          </w:p>
        </w:tc>
      </w:tr>
      <w:tr w:rsidR="00140513" w:rsidRPr="00DE4496" w14:paraId="0D67B3A2" w14:textId="77777777" w:rsidTr="00E35306">
        <w:trPr>
          <w:trHeight w:val="794"/>
        </w:trPr>
        <w:tc>
          <w:tcPr>
            <w:tcW w:w="3539" w:type="dxa"/>
            <w:shd w:val="clear" w:color="auto" w:fill="auto"/>
          </w:tcPr>
          <w:p w14:paraId="0D773F50" w14:textId="77777777" w:rsidR="00140513" w:rsidRPr="00F37BEE" w:rsidRDefault="00140513" w:rsidP="00B30A59">
            <w:pPr>
              <w:pStyle w:val="NormalBold"/>
            </w:pPr>
            <w:r w:rsidRPr="00F37BEE">
              <w:t>IMHA to raise public awareness</w:t>
            </w:r>
          </w:p>
        </w:tc>
        <w:tc>
          <w:tcPr>
            <w:tcW w:w="4536" w:type="dxa"/>
            <w:shd w:val="clear" w:color="auto" w:fill="auto"/>
          </w:tcPr>
          <w:p w14:paraId="32C48D18" w14:textId="41716613" w:rsidR="00140513" w:rsidRPr="00E35306" w:rsidRDefault="00140513" w:rsidP="00B30A59">
            <w:pPr>
              <w:pStyle w:val="NormalBold"/>
            </w:pPr>
            <w:bookmarkStart w:id="177" w:name="_Toc451438781"/>
            <w:bookmarkStart w:id="178" w:name="_Toc451505339"/>
            <w:r w:rsidRPr="00E35306">
              <w:t>Making IMHA more accessible, particularly to regional/rural areas</w:t>
            </w:r>
            <w:bookmarkEnd w:id="177"/>
            <w:bookmarkEnd w:id="178"/>
          </w:p>
        </w:tc>
        <w:tc>
          <w:tcPr>
            <w:tcW w:w="1695" w:type="dxa"/>
          </w:tcPr>
          <w:p w14:paraId="3965B1ED" w14:textId="77777777" w:rsidR="00140513" w:rsidRPr="00E35306" w:rsidRDefault="00140513" w:rsidP="00B30A59">
            <w:pPr>
              <w:pStyle w:val="NormalBold"/>
            </w:pPr>
            <w:r w:rsidRPr="00E35306">
              <w:t>G1</w:t>
            </w:r>
          </w:p>
        </w:tc>
      </w:tr>
      <w:tr w:rsidR="00140513" w:rsidRPr="00DE4496" w14:paraId="1E9F0371" w14:textId="77777777" w:rsidTr="00E35306">
        <w:trPr>
          <w:trHeight w:val="794"/>
        </w:trPr>
        <w:tc>
          <w:tcPr>
            <w:tcW w:w="3539" w:type="dxa"/>
            <w:shd w:val="clear" w:color="auto" w:fill="auto"/>
          </w:tcPr>
          <w:p w14:paraId="5E62FBDB" w14:textId="528813D9" w:rsidR="00140513" w:rsidRPr="00F37BEE" w:rsidRDefault="00F37BEE" w:rsidP="00B30A59">
            <w:pPr>
              <w:pStyle w:val="NormalBold"/>
            </w:pPr>
            <w:r w:rsidRPr="00F37BEE">
              <w:t>IMHA to raise public awareness</w:t>
            </w:r>
          </w:p>
        </w:tc>
        <w:tc>
          <w:tcPr>
            <w:tcW w:w="4536" w:type="dxa"/>
            <w:shd w:val="clear" w:color="auto" w:fill="auto"/>
          </w:tcPr>
          <w:p w14:paraId="1664EEA2" w14:textId="3E1D54F2" w:rsidR="00140513" w:rsidRPr="00E35306" w:rsidRDefault="00140513" w:rsidP="00B30A59">
            <w:pPr>
              <w:pStyle w:val="NormalBold"/>
            </w:pPr>
            <w:bookmarkStart w:id="179" w:name="_Toc451438783"/>
            <w:bookmarkStart w:id="180" w:name="_Toc451505341"/>
            <w:r w:rsidRPr="00E35306">
              <w:t>Talking to people in public areas about IMHA</w:t>
            </w:r>
            <w:bookmarkEnd w:id="179"/>
            <w:bookmarkEnd w:id="180"/>
          </w:p>
        </w:tc>
        <w:tc>
          <w:tcPr>
            <w:tcW w:w="1695" w:type="dxa"/>
          </w:tcPr>
          <w:p w14:paraId="392369CF" w14:textId="77777777" w:rsidR="00140513" w:rsidRPr="00E35306" w:rsidRDefault="00140513" w:rsidP="00B30A59">
            <w:pPr>
              <w:pStyle w:val="NormalBold"/>
            </w:pPr>
            <w:r w:rsidRPr="00E35306">
              <w:t>G4</w:t>
            </w:r>
          </w:p>
        </w:tc>
      </w:tr>
      <w:tr w:rsidR="00140513" w:rsidRPr="00DE4496" w14:paraId="5BFFE5E9" w14:textId="77777777" w:rsidTr="00E35306">
        <w:trPr>
          <w:trHeight w:val="794"/>
        </w:trPr>
        <w:tc>
          <w:tcPr>
            <w:tcW w:w="3539" w:type="dxa"/>
            <w:shd w:val="clear" w:color="auto" w:fill="auto"/>
          </w:tcPr>
          <w:p w14:paraId="5553C657" w14:textId="496E5BC6" w:rsidR="00140513" w:rsidRPr="00F37BEE" w:rsidRDefault="00F37BEE" w:rsidP="00B30A59">
            <w:pPr>
              <w:pStyle w:val="NormalBold"/>
            </w:pPr>
            <w:r w:rsidRPr="00F37BEE">
              <w:t>IMHA to raise public awareness</w:t>
            </w:r>
          </w:p>
        </w:tc>
        <w:tc>
          <w:tcPr>
            <w:tcW w:w="4536" w:type="dxa"/>
            <w:shd w:val="clear" w:color="auto" w:fill="auto"/>
          </w:tcPr>
          <w:p w14:paraId="09ECCB9B" w14:textId="16FA329B" w:rsidR="00140513" w:rsidRPr="00E35306" w:rsidRDefault="00140513" w:rsidP="00B30A59">
            <w:pPr>
              <w:pStyle w:val="NormalBold"/>
            </w:pPr>
            <w:bookmarkStart w:id="181" w:name="_Toc451438785"/>
            <w:bookmarkStart w:id="182" w:name="_Toc451505343"/>
            <w:r w:rsidRPr="00E35306">
              <w:t xml:space="preserve">IMHA information could be added into Melbourne city council application for homeless </w:t>
            </w:r>
            <w:r w:rsidR="00F37BEE" w:rsidRPr="00E35306">
              <w:rPr>
                <w:i/>
              </w:rPr>
              <w:t>Ask Izzy</w:t>
            </w:r>
            <w:r w:rsidR="00F37BEE" w:rsidRPr="00E35306">
              <w:t xml:space="preserve"> </w:t>
            </w:r>
            <w:r w:rsidRPr="00E35306">
              <w:t>(</w:t>
            </w:r>
            <w:hyperlink r:id="rId27" w:history="1">
              <w:r w:rsidR="00F37BEE" w:rsidRPr="00F710AB">
                <w:rPr>
                  <w:rStyle w:val="Hyperlink"/>
                </w:rPr>
                <w:t>https://askizzy.org.au/</w:t>
              </w:r>
            </w:hyperlink>
            <w:r w:rsidRPr="00E35306">
              <w:t>)</w:t>
            </w:r>
            <w:bookmarkEnd w:id="181"/>
            <w:bookmarkEnd w:id="182"/>
          </w:p>
        </w:tc>
        <w:tc>
          <w:tcPr>
            <w:tcW w:w="1695" w:type="dxa"/>
          </w:tcPr>
          <w:p w14:paraId="5C4B9E2C" w14:textId="77777777" w:rsidR="00140513" w:rsidRPr="00E35306" w:rsidRDefault="00140513" w:rsidP="00B30A59">
            <w:pPr>
              <w:pStyle w:val="NormalBold"/>
            </w:pPr>
            <w:r w:rsidRPr="00E35306">
              <w:t>G4</w:t>
            </w:r>
          </w:p>
        </w:tc>
      </w:tr>
      <w:tr w:rsidR="00140513" w:rsidRPr="00DE4496" w14:paraId="3607A756" w14:textId="77777777" w:rsidTr="00E35306">
        <w:trPr>
          <w:trHeight w:val="794"/>
        </w:trPr>
        <w:tc>
          <w:tcPr>
            <w:tcW w:w="3539" w:type="dxa"/>
            <w:shd w:val="clear" w:color="auto" w:fill="auto"/>
          </w:tcPr>
          <w:p w14:paraId="0323F304" w14:textId="77777777" w:rsidR="00140513" w:rsidRPr="00F37BEE" w:rsidRDefault="00140513" w:rsidP="00B30A59">
            <w:pPr>
              <w:pStyle w:val="NormalBold"/>
            </w:pPr>
            <w:r w:rsidRPr="00F37BEE">
              <w:t>Continued availability and presence of advocacy support</w:t>
            </w:r>
          </w:p>
        </w:tc>
        <w:tc>
          <w:tcPr>
            <w:tcW w:w="4536" w:type="dxa"/>
            <w:shd w:val="clear" w:color="auto" w:fill="auto"/>
          </w:tcPr>
          <w:p w14:paraId="152E8BFD" w14:textId="5D0DC8F7" w:rsidR="00140513" w:rsidRPr="00E35306" w:rsidRDefault="00140513" w:rsidP="00B30A59">
            <w:pPr>
              <w:pStyle w:val="NormalBold"/>
            </w:pPr>
            <w:bookmarkStart w:id="183" w:name="_Toc451438787"/>
            <w:bookmarkStart w:id="184" w:name="_Toc451505345"/>
            <w:r w:rsidRPr="00E35306">
              <w:t>Advocates based on wards, knowing when advocate is available</w:t>
            </w:r>
            <w:bookmarkEnd w:id="183"/>
            <w:bookmarkEnd w:id="184"/>
            <w:r w:rsidRPr="00E35306">
              <w:t xml:space="preserve"> </w:t>
            </w:r>
          </w:p>
        </w:tc>
        <w:tc>
          <w:tcPr>
            <w:tcW w:w="1695" w:type="dxa"/>
          </w:tcPr>
          <w:p w14:paraId="35BD30D8" w14:textId="3F283D39" w:rsidR="00140513" w:rsidRPr="00E35306" w:rsidRDefault="00140513" w:rsidP="00B30A59">
            <w:pPr>
              <w:pStyle w:val="NormalBold"/>
            </w:pPr>
            <w:bookmarkStart w:id="185" w:name="_Toc451438788"/>
            <w:bookmarkStart w:id="186" w:name="_Toc451505346"/>
            <w:r w:rsidRPr="00E35306">
              <w:t>G1, G5</w:t>
            </w:r>
            <w:bookmarkEnd w:id="185"/>
            <w:bookmarkEnd w:id="186"/>
          </w:p>
        </w:tc>
      </w:tr>
      <w:tr w:rsidR="00140513" w:rsidRPr="00DE4496" w14:paraId="1481907A" w14:textId="77777777" w:rsidTr="00E35306">
        <w:trPr>
          <w:trHeight w:val="794"/>
        </w:trPr>
        <w:tc>
          <w:tcPr>
            <w:tcW w:w="3539" w:type="dxa"/>
            <w:shd w:val="clear" w:color="auto" w:fill="auto"/>
          </w:tcPr>
          <w:p w14:paraId="5EAB520D" w14:textId="0B9A6B49" w:rsidR="00140513" w:rsidRPr="00F37BEE" w:rsidRDefault="00F37BEE" w:rsidP="00B30A59">
            <w:pPr>
              <w:pStyle w:val="NormalBold"/>
            </w:pPr>
            <w:r w:rsidRPr="00F37BEE">
              <w:t>Continued availability and presence of advocacy support</w:t>
            </w:r>
          </w:p>
        </w:tc>
        <w:tc>
          <w:tcPr>
            <w:tcW w:w="4536" w:type="dxa"/>
            <w:shd w:val="clear" w:color="auto" w:fill="auto"/>
          </w:tcPr>
          <w:p w14:paraId="6D77A552" w14:textId="0FBE085D" w:rsidR="00140513" w:rsidRPr="00E35306" w:rsidRDefault="001E3F8D" w:rsidP="00B30A59">
            <w:pPr>
              <w:pStyle w:val="NormalBold"/>
            </w:pPr>
            <w:bookmarkStart w:id="187" w:name="_Toc451438789"/>
            <w:bookmarkStart w:id="188" w:name="_Toc451505347"/>
            <w:r>
              <w:t>Timing –</w:t>
            </w:r>
            <w:r w:rsidR="00140513" w:rsidRPr="00E35306">
              <w:t xml:space="preserve"> Need for IMHA details as soon as on treatment order</w:t>
            </w:r>
            <w:bookmarkEnd w:id="187"/>
            <w:bookmarkEnd w:id="188"/>
          </w:p>
        </w:tc>
        <w:tc>
          <w:tcPr>
            <w:tcW w:w="1695" w:type="dxa"/>
          </w:tcPr>
          <w:p w14:paraId="220E2A82" w14:textId="77777777" w:rsidR="00140513" w:rsidRPr="00E35306" w:rsidRDefault="00140513" w:rsidP="00B30A59">
            <w:pPr>
              <w:pStyle w:val="NormalBold"/>
            </w:pPr>
            <w:r w:rsidRPr="00E35306">
              <w:t>G3</w:t>
            </w:r>
          </w:p>
        </w:tc>
      </w:tr>
      <w:tr w:rsidR="00140513" w:rsidRPr="00DE4496" w14:paraId="76E46B0A" w14:textId="77777777" w:rsidTr="00E35306">
        <w:trPr>
          <w:trHeight w:val="794"/>
        </w:trPr>
        <w:tc>
          <w:tcPr>
            <w:tcW w:w="3539" w:type="dxa"/>
            <w:shd w:val="clear" w:color="auto" w:fill="auto"/>
          </w:tcPr>
          <w:p w14:paraId="7E81E857" w14:textId="476FFC21" w:rsidR="00140513" w:rsidRPr="00F37BEE" w:rsidRDefault="00140513" w:rsidP="00B30A59">
            <w:pPr>
              <w:pStyle w:val="NormalBold"/>
            </w:pPr>
            <w:r w:rsidRPr="00F37BEE">
              <w:t>Information that is user friendly/reader friendly</w:t>
            </w:r>
          </w:p>
        </w:tc>
        <w:tc>
          <w:tcPr>
            <w:tcW w:w="4536" w:type="dxa"/>
            <w:shd w:val="clear" w:color="auto" w:fill="auto"/>
          </w:tcPr>
          <w:p w14:paraId="58BB3EC6" w14:textId="6CB8B911" w:rsidR="00140513" w:rsidRPr="00E35306" w:rsidRDefault="00140513" w:rsidP="00B30A59">
            <w:pPr>
              <w:pStyle w:val="NormalBold"/>
            </w:pPr>
            <w:bookmarkStart w:id="189" w:name="_Toc451438791"/>
            <w:bookmarkStart w:id="190" w:name="_Toc451505349"/>
            <w:r w:rsidRPr="00E35306">
              <w:t>Information in plain language</w:t>
            </w:r>
            <w:bookmarkEnd w:id="189"/>
            <w:bookmarkEnd w:id="190"/>
          </w:p>
        </w:tc>
        <w:tc>
          <w:tcPr>
            <w:tcW w:w="1695" w:type="dxa"/>
          </w:tcPr>
          <w:p w14:paraId="226424CC" w14:textId="230F6E9D" w:rsidR="00140513" w:rsidRPr="00E35306" w:rsidRDefault="00140513" w:rsidP="00B30A59">
            <w:pPr>
              <w:pStyle w:val="NormalBold"/>
            </w:pPr>
            <w:bookmarkStart w:id="191" w:name="_Toc451438792"/>
            <w:bookmarkStart w:id="192" w:name="_Toc451505350"/>
            <w:r w:rsidRPr="00E35306">
              <w:t>G2, G3</w:t>
            </w:r>
            <w:bookmarkEnd w:id="191"/>
            <w:bookmarkEnd w:id="192"/>
          </w:p>
        </w:tc>
      </w:tr>
      <w:tr w:rsidR="00140513" w:rsidRPr="00DE4496" w14:paraId="15373B07" w14:textId="77777777" w:rsidTr="00E35306">
        <w:trPr>
          <w:trHeight w:val="794"/>
        </w:trPr>
        <w:tc>
          <w:tcPr>
            <w:tcW w:w="3539" w:type="dxa"/>
            <w:shd w:val="clear" w:color="auto" w:fill="auto"/>
          </w:tcPr>
          <w:p w14:paraId="33EB6308" w14:textId="3E3F2F89" w:rsidR="00140513" w:rsidRPr="00B30A59" w:rsidRDefault="00B30A59" w:rsidP="00F17130">
            <w:pPr>
              <w:rPr>
                <w:szCs w:val="22"/>
                <w:lang w:eastAsia="en-AU"/>
              </w:rPr>
            </w:pPr>
            <w:r w:rsidRPr="00F37BEE">
              <w:t>Information that is user friendly/reader friendly</w:t>
            </w:r>
          </w:p>
        </w:tc>
        <w:tc>
          <w:tcPr>
            <w:tcW w:w="4536" w:type="dxa"/>
            <w:shd w:val="clear" w:color="auto" w:fill="auto"/>
          </w:tcPr>
          <w:p w14:paraId="6843023F" w14:textId="35F6D6BA" w:rsidR="00140513" w:rsidRPr="00E35306" w:rsidRDefault="00140513" w:rsidP="00B30A59">
            <w:pPr>
              <w:pStyle w:val="NormalBold"/>
            </w:pPr>
            <w:bookmarkStart w:id="193" w:name="_Toc451438793"/>
            <w:bookmarkStart w:id="194" w:name="_Toc451505351"/>
            <w:r w:rsidRPr="00E35306">
              <w:t>A fold out wallet card with information on rights</w:t>
            </w:r>
            <w:bookmarkEnd w:id="193"/>
            <w:bookmarkEnd w:id="194"/>
          </w:p>
        </w:tc>
        <w:tc>
          <w:tcPr>
            <w:tcW w:w="1695" w:type="dxa"/>
          </w:tcPr>
          <w:p w14:paraId="6DBA0AA5" w14:textId="492D5561" w:rsidR="00140513" w:rsidRPr="00E35306" w:rsidRDefault="00140513" w:rsidP="00B30A59">
            <w:pPr>
              <w:pStyle w:val="NormalBold"/>
            </w:pPr>
            <w:bookmarkStart w:id="195" w:name="_Toc451438794"/>
            <w:bookmarkStart w:id="196" w:name="_Toc451505352"/>
            <w:r w:rsidRPr="00E35306">
              <w:t>G2, G3</w:t>
            </w:r>
            <w:bookmarkEnd w:id="195"/>
            <w:bookmarkEnd w:id="196"/>
          </w:p>
        </w:tc>
      </w:tr>
      <w:tr w:rsidR="00140513" w:rsidRPr="00DE4496" w14:paraId="5951FA03" w14:textId="77777777" w:rsidTr="00E35306">
        <w:trPr>
          <w:trHeight w:val="794"/>
        </w:trPr>
        <w:tc>
          <w:tcPr>
            <w:tcW w:w="3539" w:type="dxa"/>
            <w:shd w:val="clear" w:color="auto" w:fill="auto"/>
          </w:tcPr>
          <w:p w14:paraId="02E0425B" w14:textId="12AC47F9" w:rsidR="00140513" w:rsidRPr="00B30A59" w:rsidRDefault="00B30A59" w:rsidP="00F17130">
            <w:pPr>
              <w:rPr>
                <w:szCs w:val="22"/>
                <w:lang w:eastAsia="en-AU"/>
              </w:rPr>
            </w:pPr>
            <w:r w:rsidRPr="00F37BEE">
              <w:t>Information that is user friendly/reader friendly</w:t>
            </w:r>
          </w:p>
        </w:tc>
        <w:tc>
          <w:tcPr>
            <w:tcW w:w="4536" w:type="dxa"/>
            <w:shd w:val="clear" w:color="auto" w:fill="auto"/>
          </w:tcPr>
          <w:p w14:paraId="705E431F" w14:textId="3FD23511" w:rsidR="00140513" w:rsidRPr="00E35306" w:rsidRDefault="00140513" w:rsidP="00B30A59">
            <w:pPr>
              <w:pStyle w:val="NormalBold"/>
            </w:pPr>
            <w:bookmarkStart w:id="197" w:name="_Toc451438795"/>
            <w:bookmarkStart w:id="198" w:name="_Toc451505353"/>
            <w:r w:rsidRPr="00E35306">
              <w:t>Information in preferred/other languages</w:t>
            </w:r>
            <w:bookmarkEnd w:id="197"/>
            <w:bookmarkEnd w:id="198"/>
          </w:p>
        </w:tc>
        <w:tc>
          <w:tcPr>
            <w:tcW w:w="1695" w:type="dxa"/>
          </w:tcPr>
          <w:p w14:paraId="6B41E097" w14:textId="336BF3CC" w:rsidR="00140513" w:rsidRPr="00E35306" w:rsidRDefault="00140513" w:rsidP="00B30A59">
            <w:pPr>
              <w:pStyle w:val="NormalBold"/>
            </w:pPr>
            <w:bookmarkStart w:id="199" w:name="_Toc451438796"/>
            <w:bookmarkStart w:id="200" w:name="_Toc451505354"/>
            <w:r w:rsidRPr="00E35306">
              <w:t>G3, G5</w:t>
            </w:r>
            <w:bookmarkEnd w:id="199"/>
            <w:bookmarkEnd w:id="200"/>
          </w:p>
        </w:tc>
      </w:tr>
      <w:tr w:rsidR="00140513" w:rsidRPr="00DE4496" w14:paraId="30517076" w14:textId="77777777" w:rsidTr="00E35306">
        <w:trPr>
          <w:trHeight w:val="794"/>
        </w:trPr>
        <w:tc>
          <w:tcPr>
            <w:tcW w:w="3539" w:type="dxa"/>
            <w:shd w:val="clear" w:color="auto" w:fill="auto"/>
          </w:tcPr>
          <w:p w14:paraId="38F13A5A" w14:textId="48942C39" w:rsidR="00140513" w:rsidRPr="00B30A59" w:rsidRDefault="00B30A59" w:rsidP="00F17130">
            <w:pPr>
              <w:rPr>
                <w:szCs w:val="22"/>
                <w:lang w:eastAsia="en-AU"/>
              </w:rPr>
            </w:pPr>
            <w:r w:rsidRPr="00F37BEE">
              <w:t>Information that is user friendly/reader friendly</w:t>
            </w:r>
          </w:p>
        </w:tc>
        <w:tc>
          <w:tcPr>
            <w:tcW w:w="4536" w:type="dxa"/>
            <w:shd w:val="clear" w:color="auto" w:fill="auto"/>
          </w:tcPr>
          <w:p w14:paraId="195872CD" w14:textId="4A112AF7" w:rsidR="00140513" w:rsidRPr="00E35306" w:rsidRDefault="00140513" w:rsidP="00B30A59">
            <w:pPr>
              <w:pStyle w:val="NormalBold"/>
            </w:pPr>
            <w:bookmarkStart w:id="201" w:name="_Toc451438797"/>
            <w:bookmarkStart w:id="202" w:name="_Toc451505355"/>
            <w:r w:rsidRPr="00E35306">
              <w:t>Recognisable graphics, catchy designs</w:t>
            </w:r>
            <w:bookmarkEnd w:id="201"/>
            <w:bookmarkEnd w:id="202"/>
          </w:p>
        </w:tc>
        <w:tc>
          <w:tcPr>
            <w:tcW w:w="1695" w:type="dxa"/>
          </w:tcPr>
          <w:p w14:paraId="7138EFB9" w14:textId="3C80D9BE" w:rsidR="00140513" w:rsidRPr="00E35306" w:rsidRDefault="00140513" w:rsidP="00B30A59">
            <w:pPr>
              <w:pStyle w:val="NormalBold"/>
            </w:pPr>
            <w:bookmarkStart w:id="203" w:name="_Toc451438798"/>
            <w:bookmarkStart w:id="204" w:name="_Toc451505356"/>
            <w:r w:rsidRPr="00E35306">
              <w:t>G2, G3</w:t>
            </w:r>
            <w:bookmarkEnd w:id="203"/>
            <w:bookmarkEnd w:id="204"/>
          </w:p>
        </w:tc>
      </w:tr>
      <w:tr w:rsidR="00140513" w:rsidRPr="00DE4496" w14:paraId="5A450330" w14:textId="77777777" w:rsidTr="00E35306">
        <w:trPr>
          <w:trHeight w:val="794"/>
        </w:trPr>
        <w:tc>
          <w:tcPr>
            <w:tcW w:w="3539" w:type="dxa"/>
            <w:shd w:val="clear" w:color="auto" w:fill="auto"/>
          </w:tcPr>
          <w:p w14:paraId="3F543A35" w14:textId="0D0E2FBA" w:rsidR="00140513" w:rsidRPr="00B30A59" w:rsidRDefault="00B30A59" w:rsidP="00F17130">
            <w:pPr>
              <w:rPr>
                <w:szCs w:val="22"/>
                <w:lang w:eastAsia="en-AU"/>
              </w:rPr>
            </w:pPr>
            <w:r w:rsidRPr="00F37BEE">
              <w:t>Information that is user friendly/reader friendly</w:t>
            </w:r>
          </w:p>
        </w:tc>
        <w:tc>
          <w:tcPr>
            <w:tcW w:w="4536" w:type="dxa"/>
            <w:shd w:val="clear" w:color="auto" w:fill="auto"/>
          </w:tcPr>
          <w:p w14:paraId="1D49C6D7" w14:textId="77777777" w:rsidR="00140513" w:rsidRPr="00E35306" w:rsidRDefault="00140513" w:rsidP="00B30A59">
            <w:pPr>
              <w:pStyle w:val="NormalBold"/>
            </w:pPr>
            <w:r w:rsidRPr="00E35306">
              <w:t>A mobile friendly website/information</w:t>
            </w:r>
          </w:p>
        </w:tc>
        <w:tc>
          <w:tcPr>
            <w:tcW w:w="1695" w:type="dxa"/>
          </w:tcPr>
          <w:p w14:paraId="325DF9CD" w14:textId="77777777" w:rsidR="00140513" w:rsidRPr="00E35306" w:rsidRDefault="00140513" w:rsidP="00B30A59">
            <w:pPr>
              <w:pStyle w:val="NormalBold"/>
            </w:pPr>
            <w:r w:rsidRPr="00E35306">
              <w:t>G3, G5</w:t>
            </w:r>
          </w:p>
        </w:tc>
      </w:tr>
      <w:tr w:rsidR="00140513" w:rsidRPr="00DE4496" w14:paraId="3E1231CA" w14:textId="77777777" w:rsidTr="00E35306">
        <w:trPr>
          <w:trHeight w:val="794"/>
        </w:trPr>
        <w:tc>
          <w:tcPr>
            <w:tcW w:w="3539" w:type="dxa"/>
            <w:shd w:val="clear" w:color="auto" w:fill="auto"/>
          </w:tcPr>
          <w:p w14:paraId="249840D9" w14:textId="6BC24367" w:rsidR="00140513" w:rsidRPr="00B30A59" w:rsidRDefault="00B30A59" w:rsidP="00B30A59">
            <w:pPr>
              <w:pStyle w:val="NormalBold"/>
            </w:pPr>
            <w:r w:rsidRPr="00F37BEE">
              <w:t>Information that is user friendly/reader friendly</w:t>
            </w:r>
            <w:r w:rsidRPr="00B30A59">
              <w:t xml:space="preserve"> </w:t>
            </w:r>
          </w:p>
        </w:tc>
        <w:tc>
          <w:tcPr>
            <w:tcW w:w="4536" w:type="dxa"/>
            <w:shd w:val="clear" w:color="auto" w:fill="auto"/>
          </w:tcPr>
          <w:p w14:paraId="7FFC9AB2" w14:textId="77777777" w:rsidR="00140513" w:rsidRPr="00E35306" w:rsidRDefault="00140513" w:rsidP="00B30A59">
            <w:pPr>
              <w:pStyle w:val="NormalBold"/>
            </w:pPr>
            <w:r w:rsidRPr="00E35306">
              <w:t>Websites and online information</w:t>
            </w:r>
          </w:p>
        </w:tc>
        <w:tc>
          <w:tcPr>
            <w:tcW w:w="1695" w:type="dxa"/>
          </w:tcPr>
          <w:p w14:paraId="18C7A503" w14:textId="77777777" w:rsidR="00140513" w:rsidRPr="00E35306" w:rsidRDefault="00140513" w:rsidP="00B30A59">
            <w:pPr>
              <w:pStyle w:val="NormalBold"/>
            </w:pPr>
            <w:r w:rsidRPr="00E35306">
              <w:t>G4</w:t>
            </w:r>
          </w:p>
        </w:tc>
      </w:tr>
      <w:tr w:rsidR="00140513" w:rsidRPr="00DE4496" w14:paraId="771B5639" w14:textId="77777777" w:rsidTr="00E35306">
        <w:trPr>
          <w:trHeight w:val="794"/>
        </w:trPr>
        <w:tc>
          <w:tcPr>
            <w:tcW w:w="3539" w:type="dxa"/>
            <w:shd w:val="clear" w:color="auto" w:fill="auto"/>
          </w:tcPr>
          <w:p w14:paraId="5B0CFA15" w14:textId="5CE861C0" w:rsidR="00140513" w:rsidRPr="00B30A59" w:rsidRDefault="00B30A59" w:rsidP="00F17130">
            <w:pPr>
              <w:rPr>
                <w:szCs w:val="22"/>
              </w:rPr>
            </w:pPr>
            <w:r w:rsidRPr="00F37BEE">
              <w:t>Information that is user friendly/reader friendly</w:t>
            </w:r>
          </w:p>
        </w:tc>
        <w:tc>
          <w:tcPr>
            <w:tcW w:w="4536" w:type="dxa"/>
            <w:shd w:val="clear" w:color="auto" w:fill="auto"/>
          </w:tcPr>
          <w:p w14:paraId="1BE2E075" w14:textId="77777777" w:rsidR="00140513" w:rsidRPr="00E35306" w:rsidRDefault="00140513" w:rsidP="00B30A59">
            <w:pPr>
              <w:pStyle w:val="NormalBold"/>
            </w:pPr>
            <w:r w:rsidRPr="00E35306">
              <w:t>A smartphone application</w:t>
            </w:r>
          </w:p>
        </w:tc>
        <w:tc>
          <w:tcPr>
            <w:tcW w:w="1695" w:type="dxa"/>
          </w:tcPr>
          <w:p w14:paraId="69C9A066" w14:textId="77777777" w:rsidR="00140513" w:rsidRPr="00E35306" w:rsidRDefault="00140513" w:rsidP="00B30A59">
            <w:pPr>
              <w:pStyle w:val="NormalBold"/>
            </w:pPr>
            <w:r w:rsidRPr="00E35306">
              <w:t>G3</w:t>
            </w:r>
          </w:p>
        </w:tc>
      </w:tr>
      <w:tr w:rsidR="00140513" w:rsidRPr="00DE4496" w14:paraId="4ABBFBCD" w14:textId="77777777" w:rsidTr="00E35306">
        <w:trPr>
          <w:trHeight w:val="794"/>
        </w:trPr>
        <w:tc>
          <w:tcPr>
            <w:tcW w:w="3539" w:type="dxa"/>
            <w:shd w:val="clear" w:color="auto" w:fill="auto"/>
          </w:tcPr>
          <w:p w14:paraId="6EC7BB7F" w14:textId="32012611" w:rsidR="00140513" w:rsidRPr="00B30A59" w:rsidRDefault="00B30A59" w:rsidP="00F17130">
            <w:pPr>
              <w:rPr>
                <w:szCs w:val="22"/>
              </w:rPr>
            </w:pPr>
            <w:r w:rsidRPr="00F37BEE">
              <w:lastRenderedPageBreak/>
              <w:t>Information that is user friendly/reader friendly</w:t>
            </w:r>
          </w:p>
        </w:tc>
        <w:tc>
          <w:tcPr>
            <w:tcW w:w="4536" w:type="dxa"/>
            <w:shd w:val="clear" w:color="auto" w:fill="auto"/>
          </w:tcPr>
          <w:p w14:paraId="7F70DB76" w14:textId="77777777" w:rsidR="00140513" w:rsidRPr="00E35306" w:rsidRDefault="00140513" w:rsidP="00B30A59">
            <w:pPr>
              <w:pStyle w:val="NormalBold"/>
            </w:pPr>
            <w:r w:rsidRPr="00E35306">
              <w:t>Video clip, for people to watch and/or hear information</w:t>
            </w:r>
          </w:p>
        </w:tc>
        <w:tc>
          <w:tcPr>
            <w:tcW w:w="1695" w:type="dxa"/>
          </w:tcPr>
          <w:p w14:paraId="27A04677" w14:textId="77777777" w:rsidR="00140513" w:rsidRPr="00E35306" w:rsidRDefault="00140513" w:rsidP="00B30A59">
            <w:pPr>
              <w:pStyle w:val="NormalBold"/>
            </w:pPr>
            <w:r w:rsidRPr="00E35306">
              <w:t>G5</w:t>
            </w:r>
          </w:p>
        </w:tc>
      </w:tr>
      <w:tr w:rsidR="00140513" w:rsidRPr="00DE4496" w14:paraId="2FE4C08F" w14:textId="77777777" w:rsidTr="00E35306">
        <w:trPr>
          <w:trHeight w:val="794"/>
        </w:trPr>
        <w:tc>
          <w:tcPr>
            <w:tcW w:w="3539" w:type="dxa"/>
            <w:shd w:val="clear" w:color="auto" w:fill="auto"/>
          </w:tcPr>
          <w:p w14:paraId="28B7C6A2" w14:textId="560E143B" w:rsidR="00140513" w:rsidRPr="00F37BEE" w:rsidRDefault="00B30A59" w:rsidP="00B30A59">
            <w:pPr>
              <w:pStyle w:val="NormalBold"/>
            </w:pPr>
            <w:r w:rsidRPr="00F37BEE">
              <w:t>Information that is user friendly/reader friendly</w:t>
            </w:r>
          </w:p>
        </w:tc>
        <w:tc>
          <w:tcPr>
            <w:tcW w:w="4536" w:type="dxa"/>
            <w:shd w:val="clear" w:color="auto" w:fill="auto"/>
          </w:tcPr>
          <w:p w14:paraId="2D4C028E" w14:textId="3BDE7EAD" w:rsidR="00140513" w:rsidRPr="00E35306" w:rsidRDefault="00140513" w:rsidP="00B30A59">
            <w:pPr>
              <w:pStyle w:val="NormalBold"/>
            </w:pPr>
            <w:bookmarkStart w:id="205" w:name="_Toc451438801"/>
            <w:bookmarkStart w:id="206" w:name="_Toc451505359"/>
            <w:r w:rsidRPr="00E35306">
              <w:t>Different types of information platforms (e.g. Tablet devices) need to be made more accessible in Mental Health services</w:t>
            </w:r>
            <w:bookmarkEnd w:id="205"/>
            <w:bookmarkEnd w:id="206"/>
          </w:p>
        </w:tc>
        <w:tc>
          <w:tcPr>
            <w:tcW w:w="1695" w:type="dxa"/>
          </w:tcPr>
          <w:p w14:paraId="580AC2EC" w14:textId="77777777" w:rsidR="00140513" w:rsidRPr="00E35306" w:rsidRDefault="00140513" w:rsidP="00B30A59">
            <w:pPr>
              <w:pStyle w:val="NormalBold"/>
            </w:pPr>
            <w:r w:rsidRPr="00E35306">
              <w:t>G6</w:t>
            </w:r>
          </w:p>
        </w:tc>
      </w:tr>
      <w:tr w:rsidR="00140513" w:rsidRPr="00DE4496" w14:paraId="2F068E61" w14:textId="77777777" w:rsidTr="00E35306">
        <w:trPr>
          <w:trHeight w:val="794"/>
        </w:trPr>
        <w:tc>
          <w:tcPr>
            <w:tcW w:w="3539" w:type="dxa"/>
            <w:shd w:val="clear" w:color="auto" w:fill="auto"/>
          </w:tcPr>
          <w:p w14:paraId="75BC0C35" w14:textId="08DE4BCF" w:rsidR="00140513" w:rsidRPr="00F37BEE" w:rsidRDefault="00B30A59" w:rsidP="00B30A59">
            <w:pPr>
              <w:pStyle w:val="NormalBold"/>
            </w:pPr>
            <w:r w:rsidRPr="00F37BEE">
              <w:t>Information that is user friendly/reader friendly</w:t>
            </w:r>
          </w:p>
        </w:tc>
        <w:tc>
          <w:tcPr>
            <w:tcW w:w="4536" w:type="dxa"/>
            <w:shd w:val="clear" w:color="auto" w:fill="auto"/>
          </w:tcPr>
          <w:p w14:paraId="4A2D3A6D" w14:textId="4B997F37" w:rsidR="00140513" w:rsidRPr="00E35306" w:rsidRDefault="00140513" w:rsidP="00B30A59">
            <w:pPr>
              <w:pStyle w:val="NormalBold"/>
            </w:pPr>
            <w:bookmarkStart w:id="207" w:name="_Toc451438803"/>
            <w:bookmarkStart w:id="208" w:name="_Toc451505361"/>
            <w:r w:rsidRPr="00E35306">
              <w:t>Easy to understand</w:t>
            </w:r>
            <w:bookmarkEnd w:id="207"/>
            <w:bookmarkEnd w:id="208"/>
          </w:p>
        </w:tc>
        <w:tc>
          <w:tcPr>
            <w:tcW w:w="1695" w:type="dxa"/>
          </w:tcPr>
          <w:p w14:paraId="44273419" w14:textId="77777777" w:rsidR="00140513" w:rsidRPr="00E35306" w:rsidRDefault="00140513" w:rsidP="00B30A59">
            <w:pPr>
              <w:pStyle w:val="NormalBold"/>
            </w:pPr>
            <w:r w:rsidRPr="00E35306">
              <w:t>G1</w:t>
            </w:r>
          </w:p>
        </w:tc>
      </w:tr>
      <w:tr w:rsidR="00140513" w:rsidRPr="00DE4496" w14:paraId="5CC74458" w14:textId="77777777" w:rsidTr="00E35306">
        <w:trPr>
          <w:trHeight w:val="794"/>
        </w:trPr>
        <w:tc>
          <w:tcPr>
            <w:tcW w:w="3539" w:type="dxa"/>
            <w:shd w:val="clear" w:color="auto" w:fill="auto"/>
          </w:tcPr>
          <w:p w14:paraId="2990FD46" w14:textId="38262E18" w:rsidR="00140513" w:rsidRPr="00F37BEE" w:rsidRDefault="00B30A59" w:rsidP="00B30A59">
            <w:pPr>
              <w:pStyle w:val="NormalBold"/>
            </w:pPr>
            <w:r w:rsidRPr="00F37BEE">
              <w:t>Information that is user friendly/reader friendly</w:t>
            </w:r>
          </w:p>
        </w:tc>
        <w:tc>
          <w:tcPr>
            <w:tcW w:w="4536" w:type="dxa"/>
            <w:shd w:val="clear" w:color="auto" w:fill="auto"/>
          </w:tcPr>
          <w:p w14:paraId="3A513EB2" w14:textId="164AABE2" w:rsidR="00140513" w:rsidRPr="00E35306" w:rsidRDefault="00140513" w:rsidP="00B30A59">
            <w:pPr>
              <w:pStyle w:val="NormalBold"/>
            </w:pPr>
            <w:bookmarkStart w:id="209" w:name="_Toc451438805"/>
            <w:bookmarkStart w:id="210" w:name="_Toc451505363"/>
            <w:r w:rsidRPr="00E35306">
              <w:t>Fridge magnet</w:t>
            </w:r>
            <w:bookmarkEnd w:id="209"/>
            <w:bookmarkEnd w:id="210"/>
          </w:p>
        </w:tc>
        <w:tc>
          <w:tcPr>
            <w:tcW w:w="1695" w:type="dxa"/>
          </w:tcPr>
          <w:p w14:paraId="59DF0B74" w14:textId="77777777" w:rsidR="00140513" w:rsidRPr="00E35306" w:rsidRDefault="00140513" w:rsidP="00B30A59">
            <w:pPr>
              <w:pStyle w:val="NormalBold"/>
            </w:pPr>
            <w:r w:rsidRPr="00E35306">
              <w:t>G2</w:t>
            </w:r>
          </w:p>
        </w:tc>
      </w:tr>
      <w:tr w:rsidR="00140513" w:rsidRPr="00DE4496" w14:paraId="291F9BBE" w14:textId="77777777" w:rsidTr="00E35306">
        <w:trPr>
          <w:trHeight w:val="794"/>
        </w:trPr>
        <w:tc>
          <w:tcPr>
            <w:tcW w:w="3539" w:type="dxa"/>
            <w:shd w:val="clear" w:color="auto" w:fill="auto"/>
          </w:tcPr>
          <w:p w14:paraId="6395D0B0" w14:textId="0BF37792" w:rsidR="00140513" w:rsidRPr="00F37BEE" w:rsidRDefault="00B30A59" w:rsidP="00B30A59">
            <w:pPr>
              <w:pStyle w:val="NormalBold"/>
            </w:pPr>
            <w:r w:rsidRPr="00F37BEE">
              <w:t>Information that is user friendly/reader friendly</w:t>
            </w:r>
          </w:p>
        </w:tc>
        <w:tc>
          <w:tcPr>
            <w:tcW w:w="4536" w:type="dxa"/>
            <w:shd w:val="clear" w:color="auto" w:fill="auto"/>
          </w:tcPr>
          <w:p w14:paraId="0573DF49" w14:textId="3F6D26E5" w:rsidR="00140513" w:rsidRPr="00E35306" w:rsidRDefault="00140513" w:rsidP="00B30A59">
            <w:pPr>
              <w:pStyle w:val="NormalBold"/>
            </w:pPr>
            <w:bookmarkStart w:id="211" w:name="_Toc451438807"/>
            <w:bookmarkStart w:id="212" w:name="_Toc451505365"/>
            <w:r w:rsidRPr="00E35306">
              <w:t>An orientation pack</w:t>
            </w:r>
            <w:bookmarkEnd w:id="211"/>
            <w:bookmarkEnd w:id="212"/>
          </w:p>
        </w:tc>
        <w:tc>
          <w:tcPr>
            <w:tcW w:w="1695" w:type="dxa"/>
          </w:tcPr>
          <w:p w14:paraId="4949A3D9" w14:textId="77777777" w:rsidR="00140513" w:rsidRPr="00E35306" w:rsidRDefault="00140513" w:rsidP="00B30A59">
            <w:pPr>
              <w:pStyle w:val="NormalBold"/>
            </w:pPr>
            <w:r w:rsidRPr="00E35306">
              <w:t>G6</w:t>
            </w:r>
          </w:p>
        </w:tc>
      </w:tr>
      <w:tr w:rsidR="00140513" w:rsidRPr="00DE4496" w14:paraId="2CB9D903" w14:textId="77777777" w:rsidTr="00E35306">
        <w:trPr>
          <w:trHeight w:val="794"/>
        </w:trPr>
        <w:tc>
          <w:tcPr>
            <w:tcW w:w="3539" w:type="dxa"/>
            <w:shd w:val="clear" w:color="auto" w:fill="auto"/>
          </w:tcPr>
          <w:p w14:paraId="3CA68EAE" w14:textId="3A420B1A" w:rsidR="00140513" w:rsidRPr="00F37BEE" w:rsidRDefault="00B30A59" w:rsidP="00B30A59">
            <w:pPr>
              <w:pStyle w:val="NormalBold"/>
            </w:pPr>
            <w:r w:rsidRPr="00F37BEE">
              <w:t>Information that is user friendly/reader friendly</w:t>
            </w:r>
          </w:p>
        </w:tc>
        <w:tc>
          <w:tcPr>
            <w:tcW w:w="4536" w:type="dxa"/>
            <w:shd w:val="clear" w:color="auto" w:fill="auto"/>
          </w:tcPr>
          <w:p w14:paraId="5CBC8E10" w14:textId="23037DB1" w:rsidR="00140513" w:rsidRPr="00E35306" w:rsidRDefault="00140513" w:rsidP="00B30A59">
            <w:pPr>
              <w:pStyle w:val="NormalBold"/>
            </w:pPr>
            <w:bookmarkStart w:id="213" w:name="_Toc451438815"/>
            <w:bookmarkStart w:id="214" w:name="_Toc451505373"/>
            <w:r w:rsidRPr="00E35306">
              <w:t>Use of whole words rather than abbreviations</w:t>
            </w:r>
            <w:bookmarkEnd w:id="213"/>
            <w:bookmarkEnd w:id="214"/>
          </w:p>
        </w:tc>
        <w:tc>
          <w:tcPr>
            <w:tcW w:w="1695" w:type="dxa"/>
          </w:tcPr>
          <w:p w14:paraId="48A2E862" w14:textId="77777777" w:rsidR="00140513" w:rsidRPr="00E35306" w:rsidRDefault="00140513" w:rsidP="00B30A59">
            <w:pPr>
              <w:pStyle w:val="NormalBold"/>
            </w:pPr>
            <w:r w:rsidRPr="00E35306">
              <w:t>G4</w:t>
            </w:r>
          </w:p>
        </w:tc>
      </w:tr>
      <w:tr w:rsidR="00140513" w:rsidRPr="00DE4496" w14:paraId="03677AF7" w14:textId="77777777" w:rsidTr="00E35306">
        <w:trPr>
          <w:trHeight w:val="794"/>
        </w:trPr>
        <w:tc>
          <w:tcPr>
            <w:tcW w:w="3539" w:type="dxa"/>
            <w:shd w:val="clear" w:color="auto" w:fill="auto"/>
          </w:tcPr>
          <w:p w14:paraId="70C700A8" w14:textId="77777777" w:rsidR="00140513" w:rsidRPr="00F37BEE" w:rsidRDefault="00140513" w:rsidP="00B30A59">
            <w:pPr>
              <w:pStyle w:val="NormalBold"/>
            </w:pPr>
            <w:r w:rsidRPr="00F37BEE">
              <w:t>Verbal Information</w:t>
            </w:r>
          </w:p>
        </w:tc>
        <w:tc>
          <w:tcPr>
            <w:tcW w:w="4536" w:type="dxa"/>
            <w:shd w:val="clear" w:color="auto" w:fill="auto"/>
          </w:tcPr>
          <w:p w14:paraId="1D71328E" w14:textId="23EB071F" w:rsidR="00140513" w:rsidRPr="00E35306" w:rsidRDefault="00140513" w:rsidP="00B30A59">
            <w:pPr>
              <w:pStyle w:val="NormalBold"/>
            </w:pPr>
            <w:bookmarkStart w:id="215" w:name="_Toc451438817"/>
            <w:bookmarkStart w:id="216" w:name="_Toc451505375"/>
            <w:r w:rsidRPr="00E35306">
              <w:t>Someone independent to explain information</w:t>
            </w:r>
            <w:bookmarkEnd w:id="215"/>
            <w:bookmarkEnd w:id="216"/>
            <w:r w:rsidRPr="00E35306">
              <w:t xml:space="preserve"> </w:t>
            </w:r>
          </w:p>
        </w:tc>
        <w:tc>
          <w:tcPr>
            <w:tcW w:w="1695" w:type="dxa"/>
          </w:tcPr>
          <w:p w14:paraId="1AAD3F70" w14:textId="78020D87" w:rsidR="00140513" w:rsidRPr="00E35306" w:rsidRDefault="00140513" w:rsidP="00B30A59">
            <w:pPr>
              <w:pStyle w:val="NormalBold"/>
            </w:pPr>
            <w:bookmarkStart w:id="217" w:name="_Toc451438818"/>
            <w:bookmarkStart w:id="218" w:name="_Toc451505376"/>
            <w:r w:rsidRPr="00E35306">
              <w:t>G1, G4</w:t>
            </w:r>
            <w:bookmarkEnd w:id="217"/>
            <w:bookmarkEnd w:id="218"/>
          </w:p>
        </w:tc>
      </w:tr>
      <w:tr w:rsidR="00140513" w:rsidRPr="00DE4496" w14:paraId="045B03F7" w14:textId="77777777" w:rsidTr="00E35306">
        <w:trPr>
          <w:trHeight w:val="794"/>
        </w:trPr>
        <w:tc>
          <w:tcPr>
            <w:tcW w:w="3539" w:type="dxa"/>
            <w:shd w:val="clear" w:color="auto" w:fill="auto"/>
          </w:tcPr>
          <w:p w14:paraId="33E50FF3" w14:textId="36332235" w:rsidR="00140513" w:rsidRPr="00F37BEE" w:rsidRDefault="00F17130" w:rsidP="00B30A59">
            <w:pPr>
              <w:pStyle w:val="NormalBold"/>
            </w:pPr>
            <w:r w:rsidRPr="00F37BEE">
              <w:t>Verbal Information</w:t>
            </w:r>
          </w:p>
        </w:tc>
        <w:tc>
          <w:tcPr>
            <w:tcW w:w="4536" w:type="dxa"/>
            <w:shd w:val="clear" w:color="auto" w:fill="auto"/>
          </w:tcPr>
          <w:p w14:paraId="75A1BC49" w14:textId="1B4514EF" w:rsidR="00140513" w:rsidRPr="00E35306" w:rsidRDefault="00140513" w:rsidP="00B30A59">
            <w:pPr>
              <w:pStyle w:val="NormalBold"/>
            </w:pPr>
            <w:bookmarkStart w:id="219" w:name="_Toc451438819"/>
            <w:bookmarkStart w:id="220" w:name="_Toc451505377"/>
            <w:r w:rsidRPr="00E35306">
              <w:t>A phone recording</w:t>
            </w:r>
            <w:bookmarkEnd w:id="219"/>
            <w:bookmarkEnd w:id="220"/>
            <w:r w:rsidRPr="00E35306">
              <w:t xml:space="preserve"> </w:t>
            </w:r>
          </w:p>
        </w:tc>
        <w:tc>
          <w:tcPr>
            <w:tcW w:w="1695" w:type="dxa"/>
          </w:tcPr>
          <w:p w14:paraId="58C122A5" w14:textId="3B09F8EF" w:rsidR="00140513" w:rsidRPr="00E35306" w:rsidRDefault="00140513" w:rsidP="00B30A59">
            <w:pPr>
              <w:pStyle w:val="NormalBold"/>
            </w:pPr>
            <w:bookmarkStart w:id="221" w:name="_Toc451438820"/>
            <w:bookmarkStart w:id="222" w:name="_Toc451505378"/>
            <w:r w:rsidRPr="00E35306">
              <w:t>G2, G4</w:t>
            </w:r>
            <w:bookmarkEnd w:id="221"/>
            <w:bookmarkEnd w:id="222"/>
          </w:p>
        </w:tc>
      </w:tr>
      <w:tr w:rsidR="00140513" w:rsidRPr="00DE4496" w14:paraId="4B34EC34" w14:textId="77777777" w:rsidTr="00E35306">
        <w:trPr>
          <w:trHeight w:val="794"/>
        </w:trPr>
        <w:tc>
          <w:tcPr>
            <w:tcW w:w="3539" w:type="dxa"/>
            <w:shd w:val="clear" w:color="auto" w:fill="auto"/>
          </w:tcPr>
          <w:p w14:paraId="32B3BD0C" w14:textId="62B422EB" w:rsidR="00140513" w:rsidRPr="00F37BEE" w:rsidRDefault="00F17130" w:rsidP="00B30A59">
            <w:pPr>
              <w:pStyle w:val="NormalBold"/>
            </w:pPr>
            <w:r w:rsidRPr="00F37BEE">
              <w:t>Verbal Information</w:t>
            </w:r>
          </w:p>
        </w:tc>
        <w:tc>
          <w:tcPr>
            <w:tcW w:w="4536" w:type="dxa"/>
            <w:shd w:val="clear" w:color="auto" w:fill="auto"/>
          </w:tcPr>
          <w:p w14:paraId="3468568B" w14:textId="2D9CDDAF" w:rsidR="00140513" w:rsidRPr="00E35306" w:rsidRDefault="00140513" w:rsidP="00B30A59">
            <w:pPr>
              <w:pStyle w:val="NormalBold"/>
            </w:pPr>
            <w:bookmarkStart w:id="223" w:name="_Toc451438821"/>
            <w:bookmarkStart w:id="224" w:name="_Toc451505379"/>
            <w:r w:rsidRPr="00E35306">
              <w:t>Advocate to phone consumer to provide information</w:t>
            </w:r>
            <w:bookmarkEnd w:id="223"/>
            <w:bookmarkEnd w:id="224"/>
          </w:p>
        </w:tc>
        <w:tc>
          <w:tcPr>
            <w:tcW w:w="1695" w:type="dxa"/>
          </w:tcPr>
          <w:p w14:paraId="21CCDC87" w14:textId="77777777" w:rsidR="00140513" w:rsidRPr="00E35306" w:rsidRDefault="00140513" w:rsidP="00B30A59">
            <w:pPr>
              <w:pStyle w:val="NormalBold"/>
            </w:pPr>
            <w:r w:rsidRPr="00E35306">
              <w:t>G2</w:t>
            </w:r>
          </w:p>
        </w:tc>
      </w:tr>
      <w:tr w:rsidR="00140513" w:rsidRPr="00DE4496" w14:paraId="71CCC35C" w14:textId="77777777" w:rsidTr="00E35306">
        <w:trPr>
          <w:trHeight w:val="794"/>
        </w:trPr>
        <w:tc>
          <w:tcPr>
            <w:tcW w:w="3539" w:type="dxa"/>
            <w:shd w:val="clear" w:color="auto" w:fill="auto"/>
          </w:tcPr>
          <w:p w14:paraId="48565378" w14:textId="33AC7F24" w:rsidR="00140513" w:rsidRPr="00F37BEE" w:rsidRDefault="00F17130" w:rsidP="00B30A59">
            <w:pPr>
              <w:pStyle w:val="NormalBold"/>
            </w:pPr>
            <w:r w:rsidRPr="00F37BEE">
              <w:t>Verbal Information</w:t>
            </w:r>
          </w:p>
        </w:tc>
        <w:tc>
          <w:tcPr>
            <w:tcW w:w="4536" w:type="dxa"/>
            <w:shd w:val="clear" w:color="auto" w:fill="auto"/>
          </w:tcPr>
          <w:p w14:paraId="32CCEE7F" w14:textId="173D9FF6" w:rsidR="00140513" w:rsidRPr="00E35306" w:rsidRDefault="00140513" w:rsidP="00B30A59">
            <w:pPr>
              <w:pStyle w:val="NormalBold"/>
            </w:pPr>
            <w:bookmarkStart w:id="225" w:name="_Toc451438823"/>
            <w:bookmarkStart w:id="226" w:name="_Toc451505381"/>
            <w:r w:rsidRPr="00E35306">
              <w:t>An advocate to visit unit and talk to consumers about what they do</w:t>
            </w:r>
            <w:bookmarkEnd w:id="225"/>
            <w:bookmarkEnd w:id="226"/>
          </w:p>
        </w:tc>
        <w:tc>
          <w:tcPr>
            <w:tcW w:w="1695" w:type="dxa"/>
          </w:tcPr>
          <w:p w14:paraId="7AE6580C" w14:textId="77777777" w:rsidR="00140513" w:rsidRPr="00E35306" w:rsidRDefault="00140513" w:rsidP="00B30A59">
            <w:pPr>
              <w:pStyle w:val="NormalBold"/>
            </w:pPr>
            <w:r w:rsidRPr="00E35306">
              <w:t>G6</w:t>
            </w:r>
          </w:p>
        </w:tc>
      </w:tr>
      <w:tr w:rsidR="00140513" w:rsidRPr="00DE4496" w14:paraId="4ED6DE9C" w14:textId="77777777" w:rsidTr="00876DE7">
        <w:trPr>
          <w:trHeight w:val="748"/>
        </w:trPr>
        <w:tc>
          <w:tcPr>
            <w:tcW w:w="3539" w:type="dxa"/>
            <w:shd w:val="clear" w:color="auto" w:fill="auto"/>
          </w:tcPr>
          <w:p w14:paraId="5FEB9FD6" w14:textId="139DE41D" w:rsidR="00140513" w:rsidRPr="007A64C5" w:rsidRDefault="007A64C5" w:rsidP="00B30A59">
            <w:pPr>
              <w:pStyle w:val="NormalBold"/>
            </w:pPr>
            <w:r>
              <w:t>Content of information</w:t>
            </w:r>
          </w:p>
        </w:tc>
        <w:tc>
          <w:tcPr>
            <w:tcW w:w="4536" w:type="dxa"/>
            <w:shd w:val="clear" w:color="auto" w:fill="auto"/>
          </w:tcPr>
          <w:p w14:paraId="6D5FAECE" w14:textId="307533B3" w:rsidR="00140513" w:rsidRPr="00E35306" w:rsidRDefault="00140513" w:rsidP="00B30A59">
            <w:pPr>
              <w:pStyle w:val="NormalBold"/>
            </w:pPr>
            <w:bookmarkStart w:id="227" w:name="_Toc451438825"/>
            <w:bookmarkStart w:id="228" w:name="_Toc451505383"/>
            <w:r w:rsidRPr="00E35306">
              <w:t>Information about services (crisis or other support)</w:t>
            </w:r>
            <w:bookmarkEnd w:id="227"/>
            <w:bookmarkEnd w:id="228"/>
          </w:p>
        </w:tc>
        <w:tc>
          <w:tcPr>
            <w:tcW w:w="1695" w:type="dxa"/>
          </w:tcPr>
          <w:p w14:paraId="0AC1FB6B" w14:textId="2FF8F9D8" w:rsidR="00140513" w:rsidRPr="00E35306" w:rsidRDefault="00140513" w:rsidP="00B30A59">
            <w:pPr>
              <w:pStyle w:val="NormalBold"/>
            </w:pPr>
            <w:bookmarkStart w:id="229" w:name="_Toc451438826"/>
            <w:bookmarkStart w:id="230" w:name="_Toc451505384"/>
            <w:r w:rsidRPr="00E35306">
              <w:t>G1, G2, G4</w:t>
            </w:r>
            <w:bookmarkEnd w:id="229"/>
            <w:bookmarkEnd w:id="230"/>
          </w:p>
        </w:tc>
      </w:tr>
      <w:tr w:rsidR="00140513" w:rsidRPr="00DE4496" w14:paraId="7F4C3CA1" w14:textId="77777777" w:rsidTr="00E35306">
        <w:trPr>
          <w:trHeight w:val="794"/>
        </w:trPr>
        <w:tc>
          <w:tcPr>
            <w:tcW w:w="3539" w:type="dxa"/>
            <w:shd w:val="clear" w:color="auto" w:fill="auto"/>
          </w:tcPr>
          <w:p w14:paraId="2426DCFE" w14:textId="7BAF51E4" w:rsidR="00140513" w:rsidRPr="00B30A59" w:rsidRDefault="007A64C5" w:rsidP="007A64C5">
            <w:pPr>
              <w:rPr>
                <w:szCs w:val="22"/>
              </w:rPr>
            </w:pPr>
            <w:r w:rsidRPr="00B30A59">
              <w:rPr>
                <w:szCs w:val="22"/>
              </w:rPr>
              <w:t>Content of information</w:t>
            </w:r>
          </w:p>
        </w:tc>
        <w:tc>
          <w:tcPr>
            <w:tcW w:w="4536" w:type="dxa"/>
            <w:shd w:val="clear" w:color="auto" w:fill="auto"/>
          </w:tcPr>
          <w:p w14:paraId="01F8B958" w14:textId="3E55BE8F" w:rsidR="00140513" w:rsidRPr="00E35306" w:rsidRDefault="00140513" w:rsidP="00B30A59">
            <w:pPr>
              <w:pStyle w:val="NormalBold"/>
            </w:pPr>
            <w:bookmarkStart w:id="231" w:name="_Toc451438827"/>
            <w:bookmarkStart w:id="232" w:name="_Toc451505385"/>
            <w:r w:rsidRPr="00E35306">
              <w:t>Information on human rights</w:t>
            </w:r>
            <w:bookmarkEnd w:id="231"/>
            <w:bookmarkEnd w:id="232"/>
          </w:p>
        </w:tc>
        <w:tc>
          <w:tcPr>
            <w:tcW w:w="1695" w:type="dxa"/>
          </w:tcPr>
          <w:p w14:paraId="3DEB19DE" w14:textId="5A559A4A" w:rsidR="00140513" w:rsidRPr="00E35306" w:rsidRDefault="00140513" w:rsidP="00B30A59">
            <w:pPr>
              <w:pStyle w:val="NormalBold"/>
            </w:pPr>
            <w:bookmarkStart w:id="233" w:name="_Toc451438828"/>
            <w:bookmarkStart w:id="234" w:name="_Toc451505386"/>
            <w:r w:rsidRPr="00E35306">
              <w:t>G2, G4</w:t>
            </w:r>
            <w:bookmarkEnd w:id="233"/>
            <w:bookmarkEnd w:id="234"/>
          </w:p>
        </w:tc>
      </w:tr>
      <w:tr w:rsidR="00140513" w:rsidRPr="00DE4496" w14:paraId="27D2DE0F" w14:textId="77777777" w:rsidTr="00E35306">
        <w:trPr>
          <w:trHeight w:val="794"/>
        </w:trPr>
        <w:tc>
          <w:tcPr>
            <w:tcW w:w="3539" w:type="dxa"/>
            <w:vMerge w:val="restart"/>
            <w:shd w:val="clear" w:color="auto" w:fill="auto"/>
          </w:tcPr>
          <w:p w14:paraId="2B3E051C" w14:textId="0DE3CCF7" w:rsidR="007A64C5" w:rsidRPr="00B30A59" w:rsidRDefault="007A64C5" w:rsidP="007A64C5">
            <w:pPr>
              <w:rPr>
                <w:szCs w:val="22"/>
              </w:rPr>
            </w:pPr>
            <w:r w:rsidRPr="00B30A59">
              <w:rPr>
                <w:szCs w:val="22"/>
              </w:rPr>
              <w:t>Content of information</w:t>
            </w:r>
          </w:p>
          <w:p w14:paraId="2ABEDB4F" w14:textId="2368E9ED" w:rsidR="00140513" w:rsidRPr="00B30A59" w:rsidRDefault="007A64C5" w:rsidP="007A64C5">
            <w:pPr>
              <w:spacing w:before="240"/>
              <w:rPr>
                <w:szCs w:val="22"/>
              </w:rPr>
            </w:pPr>
            <w:r w:rsidRPr="00B30A59">
              <w:rPr>
                <w:szCs w:val="22"/>
              </w:rPr>
              <w:lastRenderedPageBreak/>
              <w:t>Content of information</w:t>
            </w:r>
          </w:p>
        </w:tc>
        <w:tc>
          <w:tcPr>
            <w:tcW w:w="4536" w:type="dxa"/>
            <w:shd w:val="clear" w:color="auto" w:fill="auto"/>
          </w:tcPr>
          <w:p w14:paraId="76F0320C" w14:textId="0867848E" w:rsidR="00140513" w:rsidRPr="00E35306" w:rsidRDefault="00140513" w:rsidP="00B30A59">
            <w:pPr>
              <w:pStyle w:val="NormalBold"/>
            </w:pPr>
            <w:bookmarkStart w:id="235" w:name="_Toc451438829"/>
            <w:bookmarkStart w:id="236" w:name="_Toc451505387"/>
            <w:r w:rsidRPr="00E35306">
              <w:lastRenderedPageBreak/>
              <w:t>Information about advocacy</w:t>
            </w:r>
            <w:bookmarkEnd w:id="235"/>
            <w:bookmarkEnd w:id="236"/>
          </w:p>
        </w:tc>
        <w:tc>
          <w:tcPr>
            <w:tcW w:w="1695" w:type="dxa"/>
          </w:tcPr>
          <w:p w14:paraId="77BCFA15" w14:textId="2938D2B1" w:rsidR="00140513" w:rsidRPr="00E35306" w:rsidRDefault="00140513" w:rsidP="00B30A59">
            <w:pPr>
              <w:pStyle w:val="NormalBold"/>
            </w:pPr>
            <w:bookmarkStart w:id="237" w:name="_Toc451438830"/>
            <w:bookmarkStart w:id="238" w:name="_Toc451505388"/>
            <w:r w:rsidRPr="00E35306">
              <w:t>G3, G6</w:t>
            </w:r>
            <w:bookmarkEnd w:id="237"/>
            <w:bookmarkEnd w:id="238"/>
          </w:p>
        </w:tc>
      </w:tr>
      <w:tr w:rsidR="00140513" w:rsidRPr="00DE4496" w14:paraId="7D923FDB" w14:textId="77777777" w:rsidTr="00E35306">
        <w:trPr>
          <w:trHeight w:val="794"/>
        </w:trPr>
        <w:tc>
          <w:tcPr>
            <w:tcW w:w="3539" w:type="dxa"/>
            <w:vMerge/>
            <w:shd w:val="clear" w:color="auto" w:fill="auto"/>
          </w:tcPr>
          <w:p w14:paraId="5F9DA49D" w14:textId="77777777" w:rsidR="00140513" w:rsidRPr="00B30A59" w:rsidRDefault="00140513" w:rsidP="00B30A59">
            <w:pPr>
              <w:pStyle w:val="NormalBold"/>
            </w:pPr>
          </w:p>
        </w:tc>
        <w:tc>
          <w:tcPr>
            <w:tcW w:w="4536" w:type="dxa"/>
            <w:shd w:val="clear" w:color="auto" w:fill="auto"/>
          </w:tcPr>
          <w:p w14:paraId="3DC0F998" w14:textId="29FCF616" w:rsidR="00140513" w:rsidRPr="00E35306" w:rsidRDefault="00140513" w:rsidP="00B30A59">
            <w:pPr>
              <w:pStyle w:val="NormalBold"/>
            </w:pPr>
            <w:bookmarkStart w:id="239" w:name="_Toc451438831"/>
            <w:bookmarkStart w:id="240" w:name="_Toc451505389"/>
            <w:r w:rsidRPr="00E35306">
              <w:t>Information on advance statements – Duration? Why make one? How can it be effective? When to make one? How to make one?</w:t>
            </w:r>
            <w:bookmarkEnd w:id="239"/>
            <w:bookmarkEnd w:id="240"/>
          </w:p>
        </w:tc>
        <w:tc>
          <w:tcPr>
            <w:tcW w:w="1695" w:type="dxa"/>
          </w:tcPr>
          <w:p w14:paraId="2F341EE7" w14:textId="510F2FEB" w:rsidR="00140513" w:rsidRPr="00E35306" w:rsidRDefault="00140513" w:rsidP="00B30A59">
            <w:pPr>
              <w:pStyle w:val="NormalBold"/>
            </w:pPr>
            <w:bookmarkStart w:id="241" w:name="_Toc451438832"/>
            <w:bookmarkStart w:id="242" w:name="_Toc451505390"/>
            <w:r w:rsidRPr="00E35306">
              <w:t>G3, G5</w:t>
            </w:r>
            <w:bookmarkEnd w:id="241"/>
            <w:bookmarkEnd w:id="242"/>
          </w:p>
        </w:tc>
      </w:tr>
      <w:tr w:rsidR="00140513" w:rsidRPr="00DE4496" w14:paraId="6B65859C" w14:textId="77777777" w:rsidTr="00E35306">
        <w:trPr>
          <w:trHeight w:val="794"/>
        </w:trPr>
        <w:tc>
          <w:tcPr>
            <w:tcW w:w="3539" w:type="dxa"/>
            <w:shd w:val="clear" w:color="auto" w:fill="auto"/>
          </w:tcPr>
          <w:p w14:paraId="6EA8C0BF" w14:textId="1E692369" w:rsidR="00140513" w:rsidRPr="00B30A59" w:rsidRDefault="007A64C5" w:rsidP="007A64C5">
            <w:pPr>
              <w:spacing w:before="240"/>
              <w:rPr>
                <w:szCs w:val="22"/>
              </w:rPr>
            </w:pPr>
            <w:r w:rsidRPr="00B30A59">
              <w:rPr>
                <w:szCs w:val="22"/>
              </w:rPr>
              <w:t>Content of information</w:t>
            </w:r>
          </w:p>
        </w:tc>
        <w:tc>
          <w:tcPr>
            <w:tcW w:w="4536" w:type="dxa"/>
            <w:shd w:val="clear" w:color="auto" w:fill="auto"/>
          </w:tcPr>
          <w:p w14:paraId="5AF759E5" w14:textId="2A725C6E" w:rsidR="00140513" w:rsidRPr="00E35306" w:rsidRDefault="00140513" w:rsidP="00B30A59">
            <w:pPr>
              <w:pStyle w:val="NormalBold"/>
            </w:pPr>
            <w:bookmarkStart w:id="243" w:name="_Toc451438833"/>
            <w:bookmarkStart w:id="244" w:name="_Toc451505391"/>
            <w:r w:rsidRPr="00E35306">
              <w:t>Information about what IMHA does</w:t>
            </w:r>
            <w:bookmarkEnd w:id="243"/>
            <w:bookmarkEnd w:id="244"/>
          </w:p>
        </w:tc>
        <w:tc>
          <w:tcPr>
            <w:tcW w:w="1695" w:type="dxa"/>
          </w:tcPr>
          <w:p w14:paraId="5E407F6E" w14:textId="47D1DE4C" w:rsidR="00140513" w:rsidRPr="00E35306" w:rsidRDefault="00140513" w:rsidP="00B30A59">
            <w:pPr>
              <w:pStyle w:val="NormalBold"/>
            </w:pPr>
            <w:bookmarkStart w:id="245" w:name="_Toc451438834"/>
            <w:bookmarkStart w:id="246" w:name="_Toc451505392"/>
            <w:r w:rsidRPr="00E35306">
              <w:t>G3, G4</w:t>
            </w:r>
            <w:bookmarkEnd w:id="245"/>
            <w:bookmarkEnd w:id="246"/>
          </w:p>
        </w:tc>
      </w:tr>
      <w:tr w:rsidR="00140513" w:rsidRPr="00DE4496" w14:paraId="359CAF0D" w14:textId="77777777" w:rsidTr="00E35306">
        <w:trPr>
          <w:trHeight w:val="794"/>
        </w:trPr>
        <w:tc>
          <w:tcPr>
            <w:tcW w:w="3539" w:type="dxa"/>
            <w:shd w:val="clear" w:color="auto" w:fill="auto"/>
          </w:tcPr>
          <w:p w14:paraId="30C3AC08" w14:textId="4280395A" w:rsidR="00140513" w:rsidRPr="00B30A59" w:rsidRDefault="007A64C5" w:rsidP="007A64C5">
            <w:pPr>
              <w:spacing w:before="240"/>
              <w:rPr>
                <w:szCs w:val="22"/>
              </w:rPr>
            </w:pPr>
            <w:r w:rsidRPr="00B30A59">
              <w:rPr>
                <w:szCs w:val="22"/>
              </w:rPr>
              <w:t>Content of information</w:t>
            </w:r>
          </w:p>
        </w:tc>
        <w:tc>
          <w:tcPr>
            <w:tcW w:w="4536" w:type="dxa"/>
            <w:shd w:val="clear" w:color="auto" w:fill="auto"/>
          </w:tcPr>
          <w:p w14:paraId="5DAB7A35" w14:textId="307FB321" w:rsidR="00140513" w:rsidRPr="00E35306" w:rsidRDefault="00140513" w:rsidP="00B30A59">
            <w:pPr>
              <w:pStyle w:val="NormalBold"/>
            </w:pPr>
            <w:bookmarkStart w:id="247" w:name="_Toc451438835"/>
            <w:bookmarkStart w:id="248" w:name="_Toc451505393"/>
            <w:r w:rsidRPr="00E35306">
              <w:t>Information on nominated persons could be more specific about how consumer’s interests are represented</w:t>
            </w:r>
            <w:bookmarkEnd w:id="247"/>
            <w:bookmarkEnd w:id="248"/>
          </w:p>
        </w:tc>
        <w:tc>
          <w:tcPr>
            <w:tcW w:w="1695" w:type="dxa"/>
          </w:tcPr>
          <w:p w14:paraId="167C3227" w14:textId="77777777" w:rsidR="00140513" w:rsidRPr="00E35306" w:rsidRDefault="00140513" w:rsidP="00B30A59">
            <w:pPr>
              <w:pStyle w:val="NormalBold"/>
            </w:pPr>
            <w:r w:rsidRPr="00E35306">
              <w:t>G5</w:t>
            </w:r>
          </w:p>
        </w:tc>
      </w:tr>
      <w:tr w:rsidR="00140513" w:rsidRPr="00DE4496" w14:paraId="2A2FF4EF" w14:textId="77777777" w:rsidTr="00E35306">
        <w:trPr>
          <w:trHeight w:val="794"/>
        </w:trPr>
        <w:tc>
          <w:tcPr>
            <w:tcW w:w="3539" w:type="dxa"/>
            <w:shd w:val="clear" w:color="auto" w:fill="auto"/>
          </w:tcPr>
          <w:p w14:paraId="56F457FE" w14:textId="4C25131A" w:rsidR="00140513" w:rsidRPr="00B30A59" w:rsidRDefault="007A64C5" w:rsidP="007A64C5">
            <w:pPr>
              <w:spacing w:before="240"/>
              <w:rPr>
                <w:szCs w:val="22"/>
              </w:rPr>
            </w:pPr>
            <w:r w:rsidRPr="00B30A59">
              <w:rPr>
                <w:szCs w:val="22"/>
              </w:rPr>
              <w:t>Content of information</w:t>
            </w:r>
          </w:p>
        </w:tc>
        <w:tc>
          <w:tcPr>
            <w:tcW w:w="4536" w:type="dxa"/>
            <w:shd w:val="clear" w:color="auto" w:fill="auto"/>
          </w:tcPr>
          <w:p w14:paraId="76E0960B" w14:textId="4BCEFDAC" w:rsidR="00140513" w:rsidRPr="00E35306" w:rsidRDefault="00140513" w:rsidP="00B30A59">
            <w:pPr>
              <w:pStyle w:val="NormalBold"/>
            </w:pPr>
            <w:bookmarkStart w:id="249" w:name="_Toc451438837"/>
            <w:bookmarkStart w:id="250" w:name="_Toc451505395"/>
            <w:r w:rsidRPr="00E35306">
              <w:t>Information about how to access an advocate</w:t>
            </w:r>
            <w:bookmarkEnd w:id="249"/>
            <w:bookmarkEnd w:id="250"/>
          </w:p>
        </w:tc>
        <w:tc>
          <w:tcPr>
            <w:tcW w:w="1695" w:type="dxa"/>
          </w:tcPr>
          <w:p w14:paraId="20E91DFB" w14:textId="77777777" w:rsidR="00140513" w:rsidRPr="00E35306" w:rsidRDefault="00140513" w:rsidP="00B30A59">
            <w:pPr>
              <w:pStyle w:val="NormalBold"/>
            </w:pPr>
            <w:r w:rsidRPr="00E35306">
              <w:t>G6</w:t>
            </w:r>
          </w:p>
        </w:tc>
      </w:tr>
      <w:tr w:rsidR="00140513" w:rsidRPr="00DE4496" w14:paraId="204A3AFD" w14:textId="77777777" w:rsidTr="00E35306">
        <w:trPr>
          <w:trHeight w:val="794"/>
        </w:trPr>
        <w:tc>
          <w:tcPr>
            <w:tcW w:w="3539" w:type="dxa"/>
            <w:shd w:val="clear" w:color="auto" w:fill="auto"/>
          </w:tcPr>
          <w:p w14:paraId="0CD44AFF" w14:textId="7EF021C0" w:rsidR="00140513" w:rsidRPr="00B30A59" w:rsidRDefault="007A64C5" w:rsidP="007A64C5">
            <w:pPr>
              <w:spacing w:before="240"/>
              <w:rPr>
                <w:szCs w:val="22"/>
              </w:rPr>
            </w:pPr>
            <w:r w:rsidRPr="00B30A59">
              <w:rPr>
                <w:szCs w:val="22"/>
              </w:rPr>
              <w:t>Content of information</w:t>
            </w:r>
          </w:p>
        </w:tc>
        <w:tc>
          <w:tcPr>
            <w:tcW w:w="4536" w:type="dxa"/>
            <w:shd w:val="clear" w:color="auto" w:fill="auto"/>
          </w:tcPr>
          <w:p w14:paraId="474DC7C4" w14:textId="2352E19E" w:rsidR="00140513" w:rsidRPr="00E35306" w:rsidRDefault="00140513" w:rsidP="00B30A59">
            <w:pPr>
              <w:pStyle w:val="NormalBold"/>
            </w:pPr>
            <w:bookmarkStart w:id="251" w:name="_Toc451438839"/>
            <w:bookmarkStart w:id="252" w:name="_Toc451505397"/>
            <w:r w:rsidRPr="00E35306">
              <w:t>That IMHA is a free service</w:t>
            </w:r>
            <w:bookmarkEnd w:id="251"/>
            <w:bookmarkEnd w:id="252"/>
          </w:p>
        </w:tc>
        <w:tc>
          <w:tcPr>
            <w:tcW w:w="1695" w:type="dxa"/>
          </w:tcPr>
          <w:p w14:paraId="0DF58DB6" w14:textId="77777777" w:rsidR="00140513" w:rsidRPr="00E35306" w:rsidRDefault="00140513" w:rsidP="00B30A59">
            <w:pPr>
              <w:pStyle w:val="NormalBold"/>
            </w:pPr>
            <w:r w:rsidRPr="00E35306">
              <w:t>G5</w:t>
            </w:r>
          </w:p>
        </w:tc>
      </w:tr>
      <w:tr w:rsidR="00140513" w:rsidRPr="00DE4496" w14:paraId="1CA0FE1F" w14:textId="77777777" w:rsidTr="00E35306">
        <w:trPr>
          <w:trHeight w:val="794"/>
        </w:trPr>
        <w:tc>
          <w:tcPr>
            <w:tcW w:w="3539" w:type="dxa"/>
            <w:shd w:val="clear" w:color="auto" w:fill="auto"/>
          </w:tcPr>
          <w:p w14:paraId="5AC5B468" w14:textId="5D4BD0D0" w:rsidR="00140513" w:rsidRPr="00B30A59" w:rsidRDefault="007A64C5" w:rsidP="007A64C5">
            <w:pPr>
              <w:spacing w:before="240"/>
              <w:rPr>
                <w:szCs w:val="22"/>
              </w:rPr>
            </w:pPr>
            <w:r w:rsidRPr="00B30A59">
              <w:rPr>
                <w:szCs w:val="22"/>
              </w:rPr>
              <w:t>Content of information</w:t>
            </w:r>
          </w:p>
        </w:tc>
        <w:tc>
          <w:tcPr>
            <w:tcW w:w="4536" w:type="dxa"/>
            <w:shd w:val="clear" w:color="auto" w:fill="auto"/>
          </w:tcPr>
          <w:p w14:paraId="6DA6D1F8" w14:textId="3A00B24C" w:rsidR="00140513" w:rsidRPr="00E35306" w:rsidRDefault="00140513" w:rsidP="00B30A59">
            <w:pPr>
              <w:pStyle w:val="NormalBold"/>
            </w:pPr>
            <w:bookmarkStart w:id="253" w:name="_Toc451438841"/>
            <w:bookmarkStart w:id="254" w:name="_Toc451505399"/>
            <w:r w:rsidRPr="00E35306">
              <w:t>Need to differentiate between IMHA and VLA</w:t>
            </w:r>
            <w:bookmarkEnd w:id="253"/>
            <w:bookmarkEnd w:id="254"/>
          </w:p>
        </w:tc>
        <w:tc>
          <w:tcPr>
            <w:tcW w:w="1695" w:type="dxa"/>
          </w:tcPr>
          <w:p w14:paraId="33D20F48" w14:textId="77777777" w:rsidR="00140513" w:rsidRPr="00E35306" w:rsidRDefault="00140513" w:rsidP="00B30A59">
            <w:pPr>
              <w:pStyle w:val="NormalBold"/>
            </w:pPr>
            <w:r w:rsidRPr="00E35306">
              <w:t>G5</w:t>
            </w:r>
          </w:p>
        </w:tc>
      </w:tr>
      <w:tr w:rsidR="00140513" w:rsidRPr="00DE4496" w14:paraId="7EE15F5F" w14:textId="77777777" w:rsidTr="00E35306">
        <w:trPr>
          <w:trHeight w:val="794"/>
        </w:trPr>
        <w:tc>
          <w:tcPr>
            <w:tcW w:w="3539" w:type="dxa"/>
            <w:shd w:val="clear" w:color="auto" w:fill="auto"/>
          </w:tcPr>
          <w:p w14:paraId="6741B13E" w14:textId="77777777" w:rsidR="00140513" w:rsidRPr="00F37BEE" w:rsidRDefault="00140513" w:rsidP="00B30A59">
            <w:pPr>
              <w:pStyle w:val="NormalBold"/>
            </w:pPr>
            <w:r w:rsidRPr="00F37BEE">
              <w:t>IMHA Postcard critiques</w:t>
            </w:r>
          </w:p>
        </w:tc>
        <w:tc>
          <w:tcPr>
            <w:tcW w:w="4536" w:type="dxa"/>
            <w:shd w:val="clear" w:color="auto" w:fill="auto"/>
          </w:tcPr>
          <w:p w14:paraId="5E398A63" w14:textId="44B3431A" w:rsidR="00140513" w:rsidRPr="00E35306" w:rsidRDefault="00140513" w:rsidP="00B30A59">
            <w:pPr>
              <w:pStyle w:val="NormalBold"/>
            </w:pPr>
            <w:bookmarkStart w:id="255" w:name="_Toc451438843"/>
            <w:bookmarkStart w:id="256" w:name="_Toc451505401"/>
            <w:r w:rsidRPr="00E35306">
              <w:t>Requires more information on front about circumstances of treatment orders and how IMHA can provide assistance</w:t>
            </w:r>
            <w:bookmarkEnd w:id="255"/>
            <w:bookmarkEnd w:id="256"/>
          </w:p>
        </w:tc>
        <w:tc>
          <w:tcPr>
            <w:tcW w:w="1695" w:type="dxa"/>
          </w:tcPr>
          <w:p w14:paraId="607EE343" w14:textId="7D701F3F" w:rsidR="00140513" w:rsidRPr="00E35306" w:rsidRDefault="00140513" w:rsidP="00B30A59">
            <w:pPr>
              <w:pStyle w:val="NormalBold"/>
            </w:pPr>
            <w:bookmarkStart w:id="257" w:name="_Toc451438844"/>
            <w:bookmarkStart w:id="258" w:name="_Toc451505402"/>
            <w:r w:rsidRPr="00E35306">
              <w:t>G1, G4</w:t>
            </w:r>
            <w:bookmarkEnd w:id="257"/>
            <w:bookmarkEnd w:id="258"/>
          </w:p>
        </w:tc>
      </w:tr>
    </w:tbl>
    <w:p w14:paraId="2714BE24" w14:textId="77777777" w:rsidR="00140513" w:rsidRPr="00F6633E" w:rsidRDefault="00140513" w:rsidP="0022278D">
      <w:pPr>
        <w:spacing w:after="200" w:line="320" w:lineRule="atLeast"/>
        <w:rPr>
          <w:rFonts w:cs="Arial"/>
          <w:szCs w:val="22"/>
          <w:lang w:eastAsia="en-AU"/>
        </w:rPr>
      </w:pPr>
    </w:p>
    <w:sectPr w:rsidR="00140513" w:rsidRPr="00F6633E" w:rsidSect="00CE252A">
      <w:footnotePr>
        <w:numRestart w:val="eachPage"/>
      </w:footnotePr>
      <w:type w:val="continuous"/>
      <w:pgSz w:w="11906" w:h="16838" w:code="9"/>
      <w:pgMar w:top="1418" w:right="992" w:bottom="1134" w:left="1134" w:header="851" w:footer="284"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70469" w14:textId="77777777" w:rsidR="00827B75" w:rsidRDefault="00827B75">
      <w:r>
        <w:separator/>
      </w:r>
    </w:p>
    <w:p w14:paraId="2B110617" w14:textId="77777777" w:rsidR="00827B75" w:rsidRDefault="00827B75"/>
    <w:p w14:paraId="472360F2" w14:textId="77777777" w:rsidR="00827B75" w:rsidRDefault="00827B75"/>
  </w:endnote>
  <w:endnote w:type="continuationSeparator" w:id="0">
    <w:p w14:paraId="5C8302FA" w14:textId="77777777" w:rsidR="00827B75" w:rsidRDefault="00827B75">
      <w:r>
        <w:continuationSeparator/>
      </w:r>
    </w:p>
    <w:p w14:paraId="29161A3F" w14:textId="77777777" w:rsidR="00827B75" w:rsidRDefault="00827B75"/>
    <w:p w14:paraId="4FF9AC2A" w14:textId="77777777" w:rsidR="00827B75" w:rsidRDefault="00827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porateSBQ-M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B7404" w14:textId="77777777" w:rsidR="00827B75" w:rsidRDefault="00827B75"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CE27" w14:textId="77777777" w:rsidR="00827B75" w:rsidRDefault="00827B75" w:rsidP="00687BF8">
    <w:pPr>
      <w:pStyle w:val="VLAauthor"/>
    </w:pPr>
    <w:bookmarkStart w:id="7" w:name="Text4"/>
    <w:r w:rsidRPr="003126CF">
      <w:t xml:space="preserve">Daniel Van </w:t>
    </w:r>
    <w:r>
      <w:t xml:space="preserve">der Pluym – Consumer Consultant </w:t>
    </w:r>
  </w:p>
  <w:p w14:paraId="6EF86C1A" w14:textId="77777777" w:rsidR="00827B75" w:rsidRDefault="00827B75" w:rsidP="00687BF8">
    <w:pPr>
      <w:pStyle w:val="VLAauthor"/>
    </w:pPr>
    <w:r w:rsidRPr="003126CF">
      <w:t xml:space="preserve">Independent Mental Health Advocacy </w:t>
    </w:r>
  </w:p>
  <w:p w14:paraId="2D1C3661" w14:textId="4B580EC4" w:rsidR="00827B75" w:rsidRPr="008912F1" w:rsidRDefault="00827B75" w:rsidP="008912F1">
    <w:pPr>
      <w:pStyle w:val="VLAdivision"/>
    </w:pPr>
    <w:r w:rsidRPr="008912F1">
      <w:t>(on secondment from Victorian Mental Illness Awareness Council)</w:t>
    </w:r>
  </w:p>
  <w:bookmarkEnd w:id="7"/>
  <w:p w14:paraId="2E5EFF81" w14:textId="4BA4868E" w:rsidR="00827B75" w:rsidRPr="003A0538" w:rsidRDefault="00827B75" w:rsidP="008912F1">
    <w:pPr>
      <w:pStyle w:val="VLAdivision"/>
    </w:pPr>
    <w:r w:rsidRPr="003A0538">
      <w:t>Published by Independent Mental Health Advocacy</w:t>
    </w:r>
    <w:r>
      <w:t>, 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9FF4" w14:textId="77777777" w:rsidR="00827B75" w:rsidRPr="00C97428" w:rsidRDefault="00827B75"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1CCB" w14:textId="21D4F3DC" w:rsidR="00827B75" w:rsidRDefault="00465155" w:rsidP="00C67201">
    <w:pPr>
      <w:pStyle w:val="Filename"/>
      <w:pBdr>
        <w:top w:val="single" w:sz="4" w:space="1" w:color="auto"/>
      </w:pBdr>
      <w:tabs>
        <w:tab w:val="clear" w:pos="9240"/>
      </w:tabs>
    </w:pPr>
    <w:r>
      <w:t>Supported decision-</w:t>
    </w:r>
    <w:r w:rsidR="00827B75">
      <w:t>making under the Mental Health Act 2014: What consumers want – May 2016</w:t>
    </w:r>
  </w:p>
  <w:p w14:paraId="1E205433" w14:textId="143715F3" w:rsidR="00827B75" w:rsidRPr="002B4970" w:rsidRDefault="00827B75" w:rsidP="00F43FE3">
    <w:pPr>
      <w:pStyle w:val="Filename"/>
      <w:pBdr>
        <w:top w:val="none" w:sz="0" w:space="0" w:color="auto"/>
      </w:pBdr>
      <w:tabs>
        <w:tab w:val="clear" w:pos="9240"/>
      </w:tabs>
      <w:jc w:val="center"/>
      <w:rPr>
        <w:szCs w:val="18"/>
      </w:rPr>
    </w:pPr>
    <w:r>
      <w:rPr>
        <w:rStyle w:val="PageNumber"/>
      </w:rPr>
      <w:fldChar w:fldCharType="begin"/>
    </w:r>
    <w:r>
      <w:rPr>
        <w:rStyle w:val="PageNumber"/>
      </w:rPr>
      <w:instrText xml:space="preserve"> PAGE  \* Arabic </w:instrText>
    </w:r>
    <w:r>
      <w:rPr>
        <w:rStyle w:val="PageNumber"/>
      </w:rPr>
      <w:fldChar w:fldCharType="separate"/>
    </w:r>
    <w:r w:rsidR="0046515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D3161" w14:textId="77777777" w:rsidR="00827B75" w:rsidRPr="00E9228F" w:rsidRDefault="00827B75" w:rsidP="00E9228F">
      <w:pPr>
        <w:rPr>
          <w:sz w:val="18"/>
          <w:szCs w:val="18"/>
        </w:rPr>
      </w:pPr>
      <w:r w:rsidRPr="006831FC">
        <w:rPr>
          <w:sz w:val="18"/>
        </w:rPr>
        <w:separator/>
      </w:r>
    </w:p>
  </w:footnote>
  <w:footnote w:type="continuationSeparator" w:id="0">
    <w:p w14:paraId="3DA7B71C" w14:textId="77777777" w:rsidR="00827B75" w:rsidRDefault="00827B75">
      <w:r>
        <w:continuationSeparator/>
      </w:r>
    </w:p>
    <w:p w14:paraId="66288044" w14:textId="77777777" w:rsidR="00827B75" w:rsidRDefault="00827B75"/>
    <w:p w14:paraId="3ACD9B67" w14:textId="77777777" w:rsidR="00827B75" w:rsidRDefault="00827B75"/>
  </w:footnote>
  <w:footnote w:id="1">
    <w:p w14:paraId="77C875D3" w14:textId="77777777" w:rsidR="00827B75" w:rsidRDefault="00827B75" w:rsidP="00140513">
      <w:pPr>
        <w:pStyle w:val="FootnoteText"/>
      </w:pPr>
      <w:bookmarkStart w:id="94" w:name="_Ref459385155"/>
      <w:r>
        <w:rPr>
          <w:rStyle w:val="FootnoteReference"/>
        </w:rPr>
        <w:footnoteRef/>
      </w:r>
      <w:r>
        <w:t xml:space="preserve"> General group = G1, Regional group = G2, Younger persons group = G3, Homeless Group = G4, CALD Group = G5, </w:t>
      </w:r>
      <w:bookmarkEnd w:id="94"/>
    </w:p>
    <w:p w14:paraId="605D1956" w14:textId="77777777" w:rsidR="00827B75" w:rsidRDefault="00827B75" w:rsidP="00140513">
      <w:pPr>
        <w:pStyle w:val="FootnoteText"/>
        <w:ind w:left="0" w:firstLine="0"/>
      </w:pPr>
      <w:r>
        <w:t>SECU Group = G6</w:t>
      </w:r>
    </w:p>
  </w:footnote>
  <w:footnote w:id="2">
    <w:p w14:paraId="51B0F94C" w14:textId="0DB5B80A" w:rsidR="00827B75" w:rsidRPr="007E49D1" w:rsidRDefault="00827B75">
      <w:pPr>
        <w:pStyle w:val="FootnoteText"/>
        <w:rPr>
          <w:lang w:val="en-US"/>
        </w:rPr>
      </w:pPr>
      <w:r>
        <w:rPr>
          <w:rStyle w:val="FootnoteReference"/>
        </w:rPr>
        <w:footnoteRef/>
      </w:r>
      <w:r>
        <w:t xml:space="preserve"> </w:t>
      </w:r>
      <w:r>
        <w:rPr>
          <w:lang w:val="en-US"/>
        </w:rPr>
        <w:t>Common theme identified throughout various key topic areas</w:t>
      </w:r>
    </w:p>
  </w:footnote>
  <w:footnote w:id="3">
    <w:p w14:paraId="6EA1D17B" w14:textId="77777777" w:rsidR="00827B75" w:rsidRDefault="00827B75" w:rsidP="00140513">
      <w:pPr>
        <w:pStyle w:val="FootnoteText"/>
      </w:pPr>
      <w:r>
        <w:rPr>
          <w:rStyle w:val="FootnoteReference"/>
        </w:rPr>
        <w:footnoteRef/>
      </w:r>
      <w:r>
        <w:t xml:space="preserve"> General group = G1, Regional group = G2, Younger persons group = G3, Homeless Group = G4, CALD Group = G5, </w:t>
      </w:r>
    </w:p>
    <w:p w14:paraId="50EE4256" w14:textId="77777777" w:rsidR="00827B75" w:rsidRDefault="00827B75" w:rsidP="00140513">
      <w:pPr>
        <w:pStyle w:val="FootnoteText"/>
      </w:pPr>
      <w:r>
        <w:t>SECU Group = G6</w:t>
      </w:r>
    </w:p>
  </w:footnote>
  <w:footnote w:id="4">
    <w:p w14:paraId="7A9D5DAB" w14:textId="77777777" w:rsidR="00827B75" w:rsidRDefault="00827B75" w:rsidP="00140513">
      <w:pPr>
        <w:pStyle w:val="FootnoteText"/>
      </w:pPr>
      <w:r>
        <w:rPr>
          <w:rStyle w:val="FootnoteReference"/>
        </w:rPr>
        <w:footnoteRef/>
      </w:r>
      <w:r>
        <w:t xml:space="preserve">General group = G1, Regional group = G2, Younger persons group = G3, Homeless Group = G4, CALD Group = G5, </w:t>
      </w:r>
    </w:p>
    <w:p w14:paraId="021F67AE" w14:textId="77777777" w:rsidR="00827B75" w:rsidRDefault="00827B75" w:rsidP="00140513">
      <w:pPr>
        <w:pStyle w:val="FootnoteText"/>
      </w:pPr>
      <w:r>
        <w:t>SECU Group = G6</w:t>
      </w:r>
    </w:p>
  </w:footnote>
  <w:footnote w:id="5">
    <w:p w14:paraId="09D929BF" w14:textId="77777777" w:rsidR="00827B75" w:rsidRDefault="00827B75" w:rsidP="00140513">
      <w:pPr>
        <w:pStyle w:val="FootnoteText"/>
      </w:pPr>
      <w:r>
        <w:rPr>
          <w:rStyle w:val="FootnoteReference"/>
        </w:rPr>
        <w:footnoteRef/>
      </w:r>
      <w:r>
        <w:t xml:space="preserve"> General group = G1, Regional group = G2, Younger persons group = G3, Homeless Group = G4, CALD Group = G5, </w:t>
      </w:r>
    </w:p>
    <w:p w14:paraId="6B234C51" w14:textId="77777777" w:rsidR="00827B75" w:rsidRDefault="00827B75" w:rsidP="00140513">
      <w:pPr>
        <w:pStyle w:val="FootnoteText"/>
      </w:pPr>
      <w:r>
        <w:t>SECU Group = G6</w:t>
      </w:r>
    </w:p>
  </w:footnote>
  <w:footnote w:id="6">
    <w:p w14:paraId="4433BEA5" w14:textId="77777777" w:rsidR="00827B75" w:rsidRDefault="00827B75" w:rsidP="00140513">
      <w:pPr>
        <w:pStyle w:val="FootnoteText"/>
      </w:pPr>
      <w:r>
        <w:rPr>
          <w:rStyle w:val="FootnoteReference"/>
        </w:rPr>
        <w:footnoteRef/>
      </w:r>
      <w:r>
        <w:t xml:space="preserve"> General group = G1, Regional group = G2, Younger persons group = G3, Homeless Group = G4, CALD Group = G5, </w:t>
      </w:r>
    </w:p>
    <w:p w14:paraId="10259AFC" w14:textId="77777777" w:rsidR="00827B75" w:rsidRDefault="00827B75" w:rsidP="00140513">
      <w:pPr>
        <w:pStyle w:val="FootnoteText"/>
      </w:pPr>
      <w:r>
        <w:t>SECU Group = G6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A314" w14:textId="77777777" w:rsidR="00827B75" w:rsidRDefault="00465155">
    <w:pPr>
      <w:pStyle w:val="Header"/>
    </w:pPr>
    <w:r>
      <w:rPr>
        <w:noProof/>
      </w:rPr>
      <w:pict w14:anchorId="2DF7C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08.3pt;height:81.1pt;rotation:315;z-index:-251653120;mso-position-horizontal:center;mso-position-horizontal-relative:margin;mso-position-vertical:center;mso-position-vertical-relative:margin" o:allowincell="f" fillcolor="silver" stroked="f">
          <v:fill opacity=".5"/>
          <v:textpath style="font-family:&quot;Arial&quot;;font-size:1pt" string="DRAFT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C4C01" w14:textId="77777777" w:rsidR="00827B75" w:rsidRDefault="00465155">
    <w:pPr>
      <w:pStyle w:val="Header"/>
    </w:pPr>
    <w:r>
      <w:rPr>
        <w:noProof/>
      </w:rPr>
      <w:pict w14:anchorId="15F66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08.3pt;height:81.1pt;rotation:315;z-index:-251651072;mso-position-horizontal:center;mso-position-horizontal-relative:margin;mso-position-vertical:center;mso-position-vertical-relative:margin" o:allowincell="f" fillcolor="silver" stroked="f">
          <v:fill opacity=".5"/>
          <v:textpath style="font-family:&quot;Arial&quot;;font-size:1pt" string="DRAFT 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CA87" w14:textId="34C90119" w:rsidR="00827B75" w:rsidRPr="00520B9B" w:rsidRDefault="00827B75" w:rsidP="008912F1">
    <w:pPr>
      <w:pStyle w:val="Header"/>
      <w:pBdr>
        <w:bottom w:val="none" w:sz="0" w:space="0" w:color="auto"/>
      </w:pBdr>
      <w:spacing w:before="960"/>
      <w:jc w:val="right"/>
    </w:pPr>
    <w:r>
      <w:rPr>
        <w:rFonts w:ascii="Arial Bold" w:hAnsi="Arial Bold"/>
        <w:noProof/>
        <w:lang w:eastAsia="en-AU"/>
      </w:rPr>
      <w:drawing>
        <wp:inline distT="0" distB="0" distL="0" distR="0" wp14:anchorId="0F936ECE" wp14:editId="07C13767">
          <wp:extent cx="1178860" cy="856034"/>
          <wp:effectExtent l="0" t="0" r="2540" b="1270"/>
          <wp:docPr id="20" name="Picture 20" descr="Independent Mental Health Advocacy logo." title="Independent Mental Health Advoc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ha_templat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8860" cy="85603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79E0" w14:textId="77777777" w:rsidR="00827B75" w:rsidRDefault="00465155">
    <w:pPr>
      <w:pStyle w:val="Header"/>
    </w:pPr>
    <w:r>
      <w:rPr>
        <w:noProof/>
      </w:rPr>
      <w:pict w14:anchorId="5C598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08.3pt;height:81.1pt;rotation:315;z-index:-251646976;mso-position-horizontal:center;mso-position-horizontal-relative:margin;mso-position-vertical:center;mso-position-vertical-relative:margin" o:allowincell="f" fillcolor="silver" stroked="f">
          <v:fill opacity=".5"/>
          <v:textpath style="font-family:&quot;Arial&quot;;font-size:1pt" string="DRAFT 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9147" w14:textId="27BBC9B4" w:rsidR="00827B75" w:rsidRPr="003104A9" w:rsidRDefault="00827B75" w:rsidP="00A66E98">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87840" w14:textId="77777777" w:rsidR="00827B75" w:rsidRDefault="00465155">
    <w:pPr>
      <w:pStyle w:val="Header"/>
    </w:pPr>
    <w:r>
      <w:rPr>
        <w:noProof/>
      </w:rPr>
      <w:pict w14:anchorId="6C85A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08.3pt;height:81.1pt;rotation:315;z-index:-251649024;mso-position-horizontal:center;mso-position-horizontal-relative:margin;mso-position-vertical:center;mso-position-vertical-relative:margin" o:allowincell="f" fillcolor="silver" stroked="f">
          <v:fill opacity=".5"/>
          <v:textpath style="font-family:&quot;Arial&quot;;font-size:1pt" string="DRAFT Confidenti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B1970" w14:textId="77777777" w:rsidR="00827B75" w:rsidRDefault="00465155">
    <w:pPr>
      <w:pStyle w:val="Header"/>
    </w:pPr>
    <w:r>
      <w:rPr>
        <w:noProof/>
      </w:rPr>
      <w:pict w14:anchorId="118F0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8.3pt;height:81.1pt;rotation:315;z-index:-251640832;mso-position-horizontal:center;mso-position-horizontal-relative:margin;mso-position-vertical:center;mso-position-vertical-relative:margin" o:allowincell="f" fillcolor="silver" stroked="f">
          <v:fill opacity=".5"/>
          <v:textpath style="font-family:&quot;Arial&quot;;font-size:1pt" string="DRAFT Confidenti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E837" w14:textId="2D052C24" w:rsidR="00827B75" w:rsidRDefault="00827B75" w:rsidP="00C67201">
    <w:pPr>
      <w:pStyle w:val="Header"/>
      <w:pBdr>
        <w:bottom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4161" w14:textId="77777777" w:rsidR="00827B75" w:rsidRDefault="00465155">
    <w:pPr>
      <w:pStyle w:val="Header"/>
    </w:pPr>
    <w:r>
      <w:rPr>
        <w:noProof/>
      </w:rPr>
      <w:pict w14:anchorId="5B2D6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08.3pt;height:81.1pt;rotation:315;z-index:-251642880;mso-position-horizontal:center;mso-position-horizontal-relative:margin;mso-position-vertical:center;mso-position-vertical-relative:margin" o:allowincell="f" fillcolor="silver" stroked="f">
          <v:fill opacity=".5"/>
          <v:textpath style="font-family:&quot;Arial&quot;;font-size:1pt" string="DRAFT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2EA"/>
    <w:multiLevelType w:val="hybridMultilevel"/>
    <w:tmpl w:val="E910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BF18E2"/>
    <w:multiLevelType w:val="hybridMultilevel"/>
    <w:tmpl w:val="95160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7C01EC"/>
    <w:multiLevelType w:val="hybridMultilevel"/>
    <w:tmpl w:val="C49E7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4" w15:restartNumberingAfterBreak="0">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B3A46A5"/>
    <w:multiLevelType w:val="hybridMultilevel"/>
    <w:tmpl w:val="C3B82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9A28C6"/>
    <w:multiLevelType w:val="hybridMultilevel"/>
    <w:tmpl w:val="D214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090155"/>
    <w:multiLevelType w:val="hybridMultilevel"/>
    <w:tmpl w:val="058AE8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2836513D"/>
    <w:multiLevelType w:val="hybridMultilevel"/>
    <w:tmpl w:val="D86A1B20"/>
    <w:lvl w:ilvl="0" w:tplc="0C090001">
      <w:numFmt w:val="bullet"/>
      <w:lvlText w:val=""/>
      <w:lvlJc w:val="left"/>
      <w:pPr>
        <w:tabs>
          <w:tab w:val="num" w:pos="720"/>
        </w:tabs>
        <w:ind w:left="720" w:hanging="360"/>
      </w:pPr>
      <w:rPr>
        <w:rFonts w:ascii="Symbol" w:eastAsia="Times New Roman" w:hAnsi="Symbol" w:cs="Times New Roman" w:hint="default"/>
      </w:rPr>
    </w:lvl>
    <w:lvl w:ilvl="1" w:tplc="1E060DB8">
      <w:start w:val="1"/>
      <w:numFmt w:val="bullet"/>
      <w:lvlText w:val=""/>
      <w:lvlJc w:val="left"/>
      <w:pPr>
        <w:tabs>
          <w:tab w:val="num" w:pos="80"/>
        </w:tabs>
        <w:ind w:left="80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6667C"/>
    <w:multiLevelType w:val="hybridMultilevel"/>
    <w:tmpl w:val="BDBE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50C7B"/>
    <w:multiLevelType w:val="hybridMultilevel"/>
    <w:tmpl w:val="DC648A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657095"/>
    <w:multiLevelType w:val="hybridMultilevel"/>
    <w:tmpl w:val="97948C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59C6BC4"/>
    <w:multiLevelType w:val="hybridMultilevel"/>
    <w:tmpl w:val="E0D02A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96938C3"/>
    <w:multiLevelType w:val="hybridMultilevel"/>
    <w:tmpl w:val="B0D2FCB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A936004"/>
    <w:multiLevelType w:val="hybridMultilevel"/>
    <w:tmpl w:val="6A90B314"/>
    <w:lvl w:ilvl="0" w:tplc="0C090001">
      <w:start w:val="1"/>
      <w:numFmt w:val="bullet"/>
      <w:lvlText w:val=""/>
      <w:lvlJc w:val="left"/>
      <w:pPr>
        <w:tabs>
          <w:tab w:val="num" w:pos="720"/>
        </w:tabs>
        <w:ind w:left="720" w:hanging="360"/>
      </w:pPr>
      <w:rPr>
        <w:rFonts w:ascii="Symbol" w:hAnsi="Symbol" w:hint="default"/>
      </w:rPr>
    </w:lvl>
    <w:lvl w:ilvl="1" w:tplc="31446D3C" w:tentative="1">
      <w:start w:val="1"/>
      <w:numFmt w:val="bullet"/>
      <w:lvlText w:val="-"/>
      <w:lvlJc w:val="left"/>
      <w:pPr>
        <w:tabs>
          <w:tab w:val="num" w:pos="1440"/>
        </w:tabs>
        <w:ind w:left="1440" w:hanging="360"/>
      </w:pPr>
      <w:rPr>
        <w:rFonts w:ascii="Times New Roman" w:hAnsi="Times New Roman" w:hint="default"/>
      </w:rPr>
    </w:lvl>
    <w:lvl w:ilvl="2" w:tplc="153853F2" w:tentative="1">
      <w:start w:val="1"/>
      <w:numFmt w:val="bullet"/>
      <w:lvlText w:val="-"/>
      <w:lvlJc w:val="left"/>
      <w:pPr>
        <w:tabs>
          <w:tab w:val="num" w:pos="2160"/>
        </w:tabs>
        <w:ind w:left="2160" w:hanging="360"/>
      </w:pPr>
      <w:rPr>
        <w:rFonts w:ascii="Times New Roman" w:hAnsi="Times New Roman" w:hint="default"/>
      </w:rPr>
    </w:lvl>
    <w:lvl w:ilvl="3" w:tplc="DC508D10" w:tentative="1">
      <w:start w:val="1"/>
      <w:numFmt w:val="bullet"/>
      <w:lvlText w:val="-"/>
      <w:lvlJc w:val="left"/>
      <w:pPr>
        <w:tabs>
          <w:tab w:val="num" w:pos="2880"/>
        </w:tabs>
        <w:ind w:left="2880" w:hanging="360"/>
      </w:pPr>
      <w:rPr>
        <w:rFonts w:ascii="Times New Roman" w:hAnsi="Times New Roman" w:hint="default"/>
      </w:rPr>
    </w:lvl>
    <w:lvl w:ilvl="4" w:tplc="15104DBC" w:tentative="1">
      <w:start w:val="1"/>
      <w:numFmt w:val="bullet"/>
      <w:lvlText w:val="-"/>
      <w:lvlJc w:val="left"/>
      <w:pPr>
        <w:tabs>
          <w:tab w:val="num" w:pos="3600"/>
        </w:tabs>
        <w:ind w:left="3600" w:hanging="360"/>
      </w:pPr>
      <w:rPr>
        <w:rFonts w:ascii="Times New Roman" w:hAnsi="Times New Roman" w:hint="default"/>
      </w:rPr>
    </w:lvl>
    <w:lvl w:ilvl="5" w:tplc="886CFFBC" w:tentative="1">
      <w:start w:val="1"/>
      <w:numFmt w:val="bullet"/>
      <w:lvlText w:val="-"/>
      <w:lvlJc w:val="left"/>
      <w:pPr>
        <w:tabs>
          <w:tab w:val="num" w:pos="4320"/>
        </w:tabs>
        <w:ind w:left="4320" w:hanging="360"/>
      </w:pPr>
      <w:rPr>
        <w:rFonts w:ascii="Times New Roman" w:hAnsi="Times New Roman" w:hint="default"/>
      </w:rPr>
    </w:lvl>
    <w:lvl w:ilvl="6" w:tplc="90DE13FC" w:tentative="1">
      <w:start w:val="1"/>
      <w:numFmt w:val="bullet"/>
      <w:lvlText w:val="-"/>
      <w:lvlJc w:val="left"/>
      <w:pPr>
        <w:tabs>
          <w:tab w:val="num" w:pos="5040"/>
        </w:tabs>
        <w:ind w:left="5040" w:hanging="360"/>
      </w:pPr>
      <w:rPr>
        <w:rFonts w:ascii="Times New Roman" w:hAnsi="Times New Roman" w:hint="default"/>
      </w:rPr>
    </w:lvl>
    <w:lvl w:ilvl="7" w:tplc="06CC31A2" w:tentative="1">
      <w:start w:val="1"/>
      <w:numFmt w:val="bullet"/>
      <w:lvlText w:val="-"/>
      <w:lvlJc w:val="left"/>
      <w:pPr>
        <w:tabs>
          <w:tab w:val="num" w:pos="5760"/>
        </w:tabs>
        <w:ind w:left="5760" w:hanging="360"/>
      </w:pPr>
      <w:rPr>
        <w:rFonts w:ascii="Times New Roman" w:hAnsi="Times New Roman" w:hint="default"/>
      </w:rPr>
    </w:lvl>
    <w:lvl w:ilvl="8" w:tplc="66068ED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4B17319"/>
    <w:multiLevelType w:val="hybridMultilevel"/>
    <w:tmpl w:val="C99ACA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8134211"/>
    <w:multiLevelType w:val="multilevel"/>
    <w:tmpl w:val="2A80B7E4"/>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35A8C84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2"/>
        <w:szCs w:val="22"/>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4B681785"/>
    <w:multiLevelType w:val="hybridMultilevel"/>
    <w:tmpl w:val="F64A2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F2570A"/>
    <w:multiLevelType w:val="hybridMultilevel"/>
    <w:tmpl w:val="CE8C82CA"/>
    <w:lvl w:ilvl="0" w:tplc="0C090001">
      <w:start w:val="1"/>
      <w:numFmt w:val="bullet"/>
      <w:lvlText w:val=""/>
      <w:lvlJc w:val="left"/>
      <w:pPr>
        <w:tabs>
          <w:tab w:val="num" w:pos="720"/>
        </w:tabs>
        <w:ind w:left="720" w:hanging="360"/>
      </w:pPr>
      <w:rPr>
        <w:rFonts w:ascii="Symbol" w:hAnsi="Symbol" w:hint="default"/>
      </w:rPr>
    </w:lvl>
    <w:lvl w:ilvl="1" w:tplc="E834B882" w:tentative="1">
      <w:start w:val="1"/>
      <w:numFmt w:val="bullet"/>
      <w:lvlText w:val="•"/>
      <w:lvlJc w:val="left"/>
      <w:pPr>
        <w:tabs>
          <w:tab w:val="num" w:pos="1440"/>
        </w:tabs>
        <w:ind w:left="1440" w:hanging="360"/>
      </w:pPr>
      <w:rPr>
        <w:rFonts w:ascii="Times New Roman" w:hAnsi="Times New Roman" w:hint="default"/>
      </w:rPr>
    </w:lvl>
    <w:lvl w:ilvl="2" w:tplc="DC30DB10" w:tentative="1">
      <w:start w:val="1"/>
      <w:numFmt w:val="bullet"/>
      <w:lvlText w:val="•"/>
      <w:lvlJc w:val="left"/>
      <w:pPr>
        <w:tabs>
          <w:tab w:val="num" w:pos="2160"/>
        </w:tabs>
        <w:ind w:left="2160" w:hanging="360"/>
      </w:pPr>
      <w:rPr>
        <w:rFonts w:ascii="Times New Roman" w:hAnsi="Times New Roman" w:hint="default"/>
      </w:rPr>
    </w:lvl>
    <w:lvl w:ilvl="3" w:tplc="AA16B9FC" w:tentative="1">
      <w:start w:val="1"/>
      <w:numFmt w:val="bullet"/>
      <w:lvlText w:val="•"/>
      <w:lvlJc w:val="left"/>
      <w:pPr>
        <w:tabs>
          <w:tab w:val="num" w:pos="2880"/>
        </w:tabs>
        <w:ind w:left="2880" w:hanging="360"/>
      </w:pPr>
      <w:rPr>
        <w:rFonts w:ascii="Times New Roman" w:hAnsi="Times New Roman" w:hint="default"/>
      </w:rPr>
    </w:lvl>
    <w:lvl w:ilvl="4" w:tplc="B1C699F4" w:tentative="1">
      <w:start w:val="1"/>
      <w:numFmt w:val="bullet"/>
      <w:lvlText w:val="•"/>
      <w:lvlJc w:val="left"/>
      <w:pPr>
        <w:tabs>
          <w:tab w:val="num" w:pos="3600"/>
        </w:tabs>
        <w:ind w:left="3600" w:hanging="360"/>
      </w:pPr>
      <w:rPr>
        <w:rFonts w:ascii="Times New Roman" w:hAnsi="Times New Roman" w:hint="default"/>
      </w:rPr>
    </w:lvl>
    <w:lvl w:ilvl="5" w:tplc="938608F0" w:tentative="1">
      <w:start w:val="1"/>
      <w:numFmt w:val="bullet"/>
      <w:lvlText w:val="•"/>
      <w:lvlJc w:val="left"/>
      <w:pPr>
        <w:tabs>
          <w:tab w:val="num" w:pos="4320"/>
        </w:tabs>
        <w:ind w:left="4320" w:hanging="360"/>
      </w:pPr>
      <w:rPr>
        <w:rFonts w:ascii="Times New Roman" w:hAnsi="Times New Roman" w:hint="default"/>
      </w:rPr>
    </w:lvl>
    <w:lvl w:ilvl="6" w:tplc="358E1976" w:tentative="1">
      <w:start w:val="1"/>
      <w:numFmt w:val="bullet"/>
      <w:lvlText w:val="•"/>
      <w:lvlJc w:val="left"/>
      <w:pPr>
        <w:tabs>
          <w:tab w:val="num" w:pos="5040"/>
        </w:tabs>
        <w:ind w:left="5040" w:hanging="360"/>
      </w:pPr>
      <w:rPr>
        <w:rFonts w:ascii="Times New Roman" w:hAnsi="Times New Roman" w:hint="default"/>
      </w:rPr>
    </w:lvl>
    <w:lvl w:ilvl="7" w:tplc="13AE78CC" w:tentative="1">
      <w:start w:val="1"/>
      <w:numFmt w:val="bullet"/>
      <w:lvlText w:val="•"/>
      <w:lvlJc w:val="left"/>
      <w:pPr>
        <w:tabs>
          <w:tab w:val="num" w:pos="5760"/>
        </w:tabs>
        <w:ind w:left="5760" w:hanging="360"/>
      </w:pPr>
      <w:rPr>
        <w:rFonts w:ascii="Times New Roman" w:hAnsi="Times New Roman" w:hint="default"/>
      </w:rPr>
    </w:lvl>
    <w:lvl w:ilvl="8" w:tplc="8EC0CDC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EF5658A"/>
    <w:multiLevelType w:val="multilevel"/>
    <w:tmpl w:val="ACD88922"/>
    <w:lvl w:ilvl="0">
      <w:start w:val="1"/>
      <w:numFmt w:val="decimal"/>
      <w:pStyle w:val="MCLHeading1"/>
      <w:lvlText w:val="%1."/>
      <w:lvlJc w:val="left"/>
      <w:pPr>
        <w:tabs>
          <w:tab w:val="num" w:pos="680"/>
        </w:tabs>
        <w:ind w:left="680" w:hanging="680"/>
      </w:pPr>
      <w:rPr>
        <w:rFonts w:hint="default"/>
        <w:b/>
        <w:i w:val="0"/>
      </w:rPr>
    </w:lvl>
    <w:lvl w:ilvl="1">
      <w:start w:val="1"/>
      <w:numFmt w:val="decimal"/>
      <w:pStyle w:val="MCLHeading2"/>
      <w:lvlText w:val="%1.%2"/>
      <w:lvlJc w:val="left"/>
      <w:pPr>
        <w:tabs>
          <w:tab w:val="num" w:pos="680"/>
        </w:tabs>
        <w:ind w:left="680" w:hanging="680"/>
      </w:pPr>
      <w:rPr>
        <w:rFonts w:hint="default"/>
        <w:b/>
        <w:i w:val="0"/>
      </w:rPr>
    </w:lvl>
    <w:lvl w:ilvl="2">
      <w:start w:val="1"/>
      <w:numFmt w:val="lowerLetter"/>
      <w:pStyle w:val="MCLHeading3"/>
      <w:lvlText w:val="(%3)"/>
      <w:lvlJc w:val="left"/>
      <w:pPr>
        <w:tabs>
          <w:tab w:val="num" w:pos="1361"/>
        </w:tabs>
        <w:ind w:left="1361" w:hanging="681"/>
      </w:pPr>
      <w:rPr>
        <w:rFonts w:hint="default"/>
      </w:rPr>
    </w:lvl>
    <w:lvl w:ilvl="3">
      <w:start w:val="1"/>
      <w:numFmt w:val="lowerRoman"/>
      <w:pStyle w:val="MCLHeading4"/>
      <w:lvlText w:val="(%4)"/>
      <w:lvlJc w:val="left"/>
      <w:pPr>
        <w:tabs>
          <w:tab w:val="num" w:pos="2041"/>
        </w:tabs>
        <w:ind w:left="2041" w:hanging="680"/>
      </w:pPr>
      <w:rPr>
        <w:rFonts w:hint="default"/>
      </w:rPr>
    </w:lvl>
    <w:lvl w:ilvl="4">
      <w:start w:val="1"/>
      <w:numFmt w:val="upperLetter"/>
      <w:pStyle w:val="MCLHeading5"/>
      <w:lvlText w:val="(%5)"/>
      <w:lvlJc w:val="left"/>
      <w:pPr>
        <w:tabs>
          <w:tab w:val="num" w:pos="2722"/>
        </w:tabs>
        <w:ind w:left="2722" w:hanging="681"/>
      </w:pPr>
      <w:rPr>
        <w:rFonts w:hint="default"/>
      </w:rPr>
    </w:lvl>
    <w:lvl w:ilvl="5">
      <w:start w:val="1"/>
      <w:numFmt w:val="decimal"/>
      <w:pStyle w:val="MCLHeading6"/>
      <w:lvlText w:val="(%6)"/>
      <w:lvlJc w:val="left"/>
      <w:pPr>
        <w:tabs>
          <w:tab w:val="num" w:pos="3402"/>
        </w:tabs>
        <w:ind w:left="3402" w:hanging="680"/>
      </w:pPr>
      <w:rPr>
        <w:rFonts w:hint="default"/>
      </w:rPr>
    </w:lvl>
    <w:lvl w:ilvl="6">
      <w:start w:val="1"/>
      <w:numFmt w:val="none"/>
      <w:lvlText w:val="%7"/>
      <w:lvlJc w:val="left"/>
      <w:pPr>
        <w:tabs>
          <w:tab w:val="num" w:pos="36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59DD487A"/>
    <w:multiLevelType w:val="hybridMultilevel"/>
    <w:tmpl w:val="6E16D110"/>
    <w:lvl w:ilvl="0" w:tplc="0CD47B02">
      <w:start w:val="1"/>
      <w:numFmt w:val="bullet"/>
      <w:lvlText w:val=""/>
      <w:lvlJc w:val="left"/>
      <w:pPr>
        <w:ind w:left="7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D1151"/>
    <w:multiLevelType w:val="hybridMultilevel"/>
    <w:tmpl w:val="03AEA7BE"/>
    <w:lvl w:ilvl="0" w:tplc="23C81190">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EB21FD0"/>
    <w:multiLevelType w:val="hybridMultilevel"/>
    <w:tmpl w:val="F01C087C"/>
    <w:lvl w:ilvl="0" w:tplc="45C28716">
      <w:start w:val="1"/>
      <w:numFmt w:val="decimal"/>
      <w:lvlText w:val="%1."/>
      <w:lvlJc w:val="left"/>
      <w:pPr>
        <w:ind w:left="720" w:hanging="360"/>
      </w:pPr>
      <w:rPr>
        <w:rFonts w:ascii="CorporateSBQ-Med" w:hAnsi="CorporateSBQ-Med" w:cs="CorporateSBQ-Med"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9" w15:restartNumberingAfterBreak="0">
    <w:nsid w:val="633545D9"/>
    <w:multiLevelType w:val="hybridMultilevel"/>
    <w:tmpl w:val="AD12285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63D81DBD"/>
    <w:multiLevelType w:val="hybridMultilevel"/>
    <w:tmpl w:val="6456C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2" w15:restartNumberingAfterBreak="0">
    <w:nsid w:val="69C757DB"/>
    <w:multiLevelType w:val="hybridMultilevel"/>
    <w:tmpl w:val="DF9850FC"/>
    <w:lvl w:ilvl="0" w:tplc="0C090001">
      <w:start w:val="1"/>
      <w:numFmt w:val="bullet"/>
      <w:lvlText w:val=""/>
      <w:lvlJc w:val="left"/>
      <w:pPr>
        <w:ind w:left="2404" w:hanging="360"/>
      </w:pPr>
      <w:rPr>
        <w:rFonts w:ascii="Symbol" w:hAnsi="Symbol" w:hint="default"/>
      </w:rPr>
    </w:lvl>
    <w:lvl w:ilvl="1" w:tplc="0C090003">
      <w:start w:val="1"/>
      <w:numFmt w:val="bullet"/>
      <w:lvlText w:val="o"/>
      <w:lvlJc w:val="left"/>
      <w:pPr>
        <w:ind w:left="3059" w:hanging="360"/>
      </w:pPr>
      <w:rPr>
        <w:rFonts w:ascii="Courier New" w:hAnsi="Courier New" w:cs="Courier New" w:hint="default"/>
      </w:rPr>
    </w:lvl>
    <w:lvl w:ilvl="2" w:tplc="0C090005" w:tentative="1">
      <w:start w:val="1"/>
      <w:numFmt w:val="bullet"/>
      <w:lvlText w:val=""/>
      <w:lvlJc w:val="left"/>
      <w:pPr>
        <w:ind w:left="3779" w:hanging="360"/>
      </w:pPr>
      <w:rPr>
        <w:rFonts w:ascii="Wingdings" w:hAnsi="Wingdings" w:hint="default"/>
      </w:rPr>
    </w:lvl>
    <w:lvl w:ilvl="3" w:tplc="0C090001" w:tentative="1">
      <w:start w:val="1"/>
      <w:numFmt w:val="bullet"/>
      <w:lvlText w:val=""/>
      <w:lvlJc w:val="left"/>
      <w:pPr>
        <w:ind w:left="4499" w:hanging="360"/>
      </w:pPr>
      <w:rPr>
        <w:rFonts w:ascii="Symbol" w:hAnsi="Symbol" w:hint="default"/>
      </w:rPr>
    </w:lvl>
    <w:lvl w:ilvl="4" w:tplc="0C090003" w:tentative="1">
      <w:start w:val="1"/>
      <w:numFmt w:val="bullet"/>
      <w:lvlText w:val="o"/>
      <w:lvlJc w:val="left"/>
      <w:pPr>
        <w:ind w:left="5219" w:hanging="360"/>
      </w:pPr>
      <w:rPr>
        <w:rFonts w:ascii="Courier New" w:hAnsi="Courier New" w:cs="Courier New" w:hint="default"/>
      </w:rPr>
    </w:lvl>
    <w:lvl w:ilvl="5" w:tplc="0C090005" w:tentative="1">
      <w:start w:val="1"/>
      <w:numFmt w:val="bullet"/>
      <w:lvlText w:val=""/>
      <w:lvlJc w:val="left"/>
      <w:pPr>
        <w:ind w:left="5939" w:hanging="360"/>
      </w:pPr>
      <w:rPr>
        <w:rFonts w:ascii="Wingdings" w:hAnsi="Wingdings" w:hint="default"/>
      </w:rPr>
    </w:lvl>
    <w:lvl w:ilvl="6" w:tplc="0C090001" w:tentative="1">
      <w:start w:val="1"/>
      <w:numFmt w:val="bullet"/>
      <w:lvlText w:val=""/>
      <w:lvlJc w:val="left"/>
      <w:pPr>
        <w:ind w:left="6659" w:hanging="360"/>
      </w:pPr>
      <w:rPr>
        <w:rFonts w:ascii="Symbol" w:hAnsi="Symbol" w:hint="default"/>
      </w:rPr>
    </w:lvl>
    <w:lvl w:ilvl="7" w:tplc="0C090003" w:tentative="1">
      <w:start w:val="1"/>
      <w:numFmt w:val="bullet"/>
      <w:lvlText w:val="o"/>
      <w:lvlJc w:val="left"/>
      <w:pPr>
        <w:ind w:left="7379" w:hanging="360"/>
      </w:pPr>
      <w:rPr>
        <w:rFonts w:ascii="Courier New" w:hAnsi="Courier New" w:cs="Courier New" w:hint="default"/>
      </w:rPr>
    </w:lvl>
    <w:lvl w:ilvl="8" w:tplc="0C090005" w:tentative="1">
      <w:start w:val="1"/>
      <w:numFmt w:val="bullet"/>
      <w:lvlText w:val=""/>
      <w:lvlJc w:val="left"/>
      <w:pPr>
        <w:ind w:left="8099" w:hanging="360"/>
      </w:pPr>
      <w:rPr>
        <w:rFonts w:ascii="Wingdings" w:hAnsi="Wingdings" w:hint="default"/>
      </w:rPr>
    </w:lvl>
  </w:abstractNum>
  <w:abstractNum w:abstractNumId="33" w15:restartNumberingAfterBreak="0">
    <w:nsid w:val="6FAB338A"/>
    <w:multiLevelType w:val="multilevel"/>
    <w:tmpl w:val="42CE669C"/>
    <w:lvl w:ilvl="0">
      <w:start w:val="1"/>
      <w:numFmt w:val="decimal"/>
      <w:pStyle w:val="MCLLegal1"/>
      <w:lvlText w:val="%1."/>
      <w:lvlJc w:val="left"/>
      <w:pPr>
        <w:tabs>
          <w:tab w:val="num" w:pos="680"/>
        </w:tabs>
        <w:ind w:left="680" w:hanging="680"/>
      </w:pPr>
      <w:rPr>
        <w:rFonts w:hint="default"/>
      </w:rPr>
    </w:lvl>
    <w:lvl w:ilvl="1">
      <w:start w:val="1"/>
      <w:numFmt w:val="decimal"/>
      <w:pStyle w:val="MCLLegal2"/>
      <w:lvlText w:val="%1.%2"/>
      <w:lvlJc w:val="left"/>
      <w:pPr>
        <w:tabs>
          <w:tab w:val="num" w:pos="680"/>
        </w:tabs>
        <w:ind w:left="680" w:hanging="680"/>
      </w:pPr>
      <w:rPr>
        <w:rFonts w:hint="default"/>
      </w:rPr>
    </w:lvl>
    <w:lvl w:ilvl="2">
      <w:start w:val="1"/>
      <w:numFmt w:val="lowerLetter"/>
      <w:pStyle w:val="MCLLegal3"/>
      <w:lvlText w:val="(%3)"/>
      <w:lvlJc w:val="left"/>
      <w:pPr>
        <w:tabs>
          <w:tab w:val="num" w:pos="1361"/>
        </w:tabs>
        <w:ind w:left="1361" w:hanging="681"/>
      </w:pPr>
      <w:rPr>
        <w:rFonts w:hint="default"/>
      </w:rPr>
    </w:lvl>
    <w:lvl w:ilvl="3">
      <w:start w:val="1"/>
      <w:numFmt w:val="lowerRoman"/>
      <w:pStyle w:val="MCLLegal4"/>
      <w:lvlText w:val="(%4)"/>
      <w:lvlJc w:val="left"/>
      <w:pPr>
        <w:tabs>
          <w:tab w:val="num" w:pos="2041"/>
        </w:tabs>
        <w:ind w:left="2041" w:hanging="680"/>
      </w:pPr>
      <w:rPr>
        <w:rFonts w:hint="default"/>
      </w:rPr>
    </w:lvl>
    <w:lvl w:ilvl="4">
      <w:start w:val="1"/>
      <w:numFmt w:val="upperLetter"/>
      <w:pStyle w:val="MCLLegal5"/>
      <w:lvlText w:val="(%5)"/>
      <w:lvlJc w:val="left"/>
      <w:pPr>
        <w:tabs>
          <w:tab w:val="num" w:pos="2722"/>
        </w:tabs>
        <w:ind w:left="2722" w:hanging="681"/>
      </w:pPr>
      <w:rPr>
        <w:rFonts w:hint="default"/>
      </w:rPr>
    </w:lvl>
    <w:lvl w:ilvl="5">
      <w:start w:val="1"/>
      <w:numFmt w:val="decimal"/>
      <w:pStyle w:val="MCLLegal6"/>
      <w:lvlText w:val="(%6)"/>
      <w:lvlJc w:val="left"/>
      <w:pPr>
        <w:tabs>
          <w:tab w:val="num" w:pos="3402"/>
        </w:tabs>
        <w:ind w:left="3402" w:hanging="680"/>
      </w:pPr>
      <w:rPr>
        <w:rFonts w:hint="default"/>
      </w:rPr>
    </w:lvl>
    <w:lvl w:ilvl="6">
      <w:start w:val="1"/>
      <w:numFmt w:val="none"/>
      <w:lvlText w:val="%7"/>
      <w:lvlJc w:val="left"/>
      <w:pPr>
        <w:tabs>
          <w:tab w:val="num" w:pos="36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4" w15:restartNumberingAfterBreak="0">
    <w:nsid w:val="79434BB1"/>
    <w:multiLevelType w:val="hybridMultilevel"/>
    <w:tmpl w:val="8ACC2636"/>
    <w:lvl w:ilvl="0" w:tplc="4F9EED0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6" w15:restartNumberingAfterBreak="0">
    <w:nsid w:val="79BA30FB"/>
    <w:multiLevelType w:val="hybridMultilevel"/>
    <w:tmpl w:val="638A41E8"/>
    <w:lvl w:ilvl="0" w:tplc="0366D6EA">
      <w:start w:val="1"/>
      <w:numFmt w:val="decimal"/>
      <w:pStyle w:val="ListNumber1"/>
      <w:lvlText w:val="%1."/>
      <w:lvlJc w:val="left"/>
      <w:pPr>
        <w:ind w:left="520" w:hanging="360"/>
      </w:pPr>
    </w:lvl>
    <w:lvl w:ilvl="1" w:tplc="0C090019" w:tentative="1">
      <w:start w:val="1"/>
      <w:numFmt w:val="lowerLetter"/>
      <w:lvlText w:val="%2."/>
      <w:lvlJc w:val="left"/>
      <w:pPr>
        <w:ind w:left="1600" w:hanging="360"/>
      </w:pPr>
    </w:lvl>
    <w:lvl w:ilvl="2" w:tplc="0C09001B" w:tentative="1">
      <w:start w:val="1"/>
      <w:numFmt w:val="lowerRoman"/>
      <w:lvlText w:val="%3."/>
      <w:lvlJc w:val="right"/>
      <w:pPr>
        <w:ind w:left="2320" w:hanging="180"/>
      </w:pPr>
    </w:lvl>
    <w:lvl w:ilvl="3" w:tplc="0C09000F" w:tentative="1">
      <w:start w:val="1"/>
      <w:numFmt w:val="decimal"/>
      <w:lvlText w:val="%4."/>
      <w:lvlJc w:val="left"/>
      <w:pPr>
        <w:ind w:left="3040" w:hanging="360"/>
      </w:pPr>
    </w:lvl>
    <w:lvl w:ilvl="4" w:tplc="0C090019" w:tentative="1">
      <w:start w:val="1"/>
      <w:numFmt w:val="lowerLetter"/>
      <w:lvlText w:val="%5."/>
      <w:lvlJc w:val="left"/>
      <w:pPr>
        <w:ind w:left="3760" w:hanging="360"/>
      </w:pPr>
    </w:lvl>
    <w:lvl w:ilvl="5" w:tplc="0C09001B" w:tentative="1">
      <w:start w:val="1"/>
      <w:numFmt w:val="lowerRoman"/>
      <w:lvlText w:val="%6."/>
      <w:lvlJc w:val="right"/>
      <w:pPr>
        <w:ind w:left="4480" w:hanging="180"/>
      </w:pPr>
    </w:lvl>
    <w:lvl w:ilvl="6" w:tplc="0C09000F" w:tentative="1">
      <w:start w:val="1"/>
      <w:numFmt w:val="decimal"/>
      <w:lvlText w:val="%7."/>
      <w:lvlJc w:val="left"/>
      <w:pPr>
        <w:ind w:left="5200" w:hanging="360"/>
      </w:pPr>
    </w:lvl>
    <w:lvl w:ilvl="7" w:tplc="0C090019" w:tentative="1">
      <w:start w:val="1"/>
      <w:numFmt w:val="lowerLetter"/>
      <w:lvlText w:val="%8."/>
      <w:lvlJc w:val="left"/>
      <w:pPr>
        <w:ind w:left="5920" w:hanging="360"/>
      </w:pPr>
    </w:lvl>
    <w:lvl w:ilvl="8" w:tplc="0C09001B" w:tentative="1">
      <w:start w:val="1"/>
      <w:numFmt w:val="lowerRoman"/>
      <w:lvlText w:val="%9."/>
      <w:lvlJc w:val="right"/>
      <w:pPr>
        <w:ind w:left="6640" w:hanging="180"/>
      </w:pPr>
    </w:lvl>
  </w:abstractNum>
  <w:num w:numId="1">
    <w:abstractNumId w:val="4"/>
  </w:num>
  <w:num w:numId="2">
    <w:abstractNumId w:val="19"/>
  </w:num>
  <w:num w:numId="3">
    <w:abstractNumId w:val="20"/>
  </w:num>
  <w:num w:numId="4">
    <w:abstractNumId w:val="13"/>
  </w:num>
  <w:num w:numId="5">
    <w:abstractNumId w:val="25"/>
  </w:num>
  <w:num w:numId="6">
    <w:abstractNumId w:val="24"/>
  </w:num>
  <w:num w:numId="7">
    <w:abstractNumId w:val="21"/>
  </w:num>
  <w:num w:numId="8">
    <w:abstractNumId w:val="9"/>
  </w:num>
  <w:num w:numId="9">
    <w:abstractNumId w:val="23"/>
  </w:num>
  <w:num w:numId="10">
    <w:abstractNumId w:val="7"/>
  </w:num>
  <w:num w:numId="11">
    <w:abstractNumId w:val="11"/>
  </w:num>
  <w:num w:numId="12">
    <w:abstractNumId w:val="30"/>
  </w:num>
  <w:num w:numId="13">
    <w:abstractNumId w:val="32"/>
  </w:num>
  <w:num w:numId="14">
    <w:abstractNumId w:val="36"/>
  </w:num>
  <w:num w:numId="15">
    <w:abstractNumId w:val="16"/>
  </w:num>
  <w:num w:numId="16">
    <w:abstractNumId w:val="6"/>
  </w:num>
  <w:num w:numId="17">
    <w:abstractNumId w:val="12"/>
  </w:num>
  <w:num w:numId="18">
    <w:abstractNumId w:val="34"/>
  </w:num>
  <w:num w:numId="19">
    <w:abstractNumId w:val="26"/>
  </w:num>
  <w:num w:numId="20">
    <w:abstractNumId w:val="2"/>
  </w:num>
  <w:num w:numId="21">
    <w:abstractNumId w:val="27"/>
  </w:num>
  <w:num w:numId="22">
    <w:abstractNumId w:val="29"/>
  </w:num>
  <w:num w:numId="23">
    <w:abstractNumId w:val="10"/>
  </w:num>
  <w:num w:numId="24">
    <w:abstractNumId w:val="33"/>
  </w:num>
  <w:num w:numId="25">
    <w:abstractNumId w:val="18"/>
  </w:num>
  <w:num w:numId="26">
    <w:abstractNumId w:val="17"/>
  </w:num>
  <w:num w:numId="27">
    <w:abstractNumId w:val="1"/>
  </w:num>
  <w:num w:numId="28">
    <w:abstractNumId w:val="22"/>
  </w:num>
  <w:num w:numId="29">
    <w:abstractNumId w:val="0"/>
  </w:num>
  <w:num w:numId="30">
    <w:abstractNumId w:val="14"/>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num>
  <w:num w:numId="46">
    <w:abstractNumId w:val="36"/>
    <w:lvlOverride w:ilvl="0">
      <w:startOverride w:val="1"/>
    </w:lvlOverride>
  </w:num>
  <w:num w:numId="47">
    <w:abstractNumId w:val="36"/>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AU"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D2"/>
    <w:rsid w:val="00007914"/>
    <w:rsid w:val="0001269A"/>
    <w:rsid w:val="000155A6"/>
    <w:rsid w:val="000210B0"/>
    <w:rsid w:val="00022C70"/>
    <w:rsid w:val="00022C83"/>
    <w:rsid w:val="00023692"/>
    <w:rsid w:val="000240FD"/>
    <w:rsid w:val="00030BCB"/>
    <w:rsid w:val="00032AF3"/>
    <w:rsid w:val="00036358"/>
    <w:rsid w:val="00042076"/>
    <w:rsid w:val="00046243"/>
    <w:rsid w:val="0005492F"/>
    <w:rsid w:val="00055B69"/>
    <w:rsid w:val="00055C10"/>
    <w:rsid w:val="00056D16"/>
    <w:rsid w:val="000579AC"/>
    <w:rsid w:val="000610FC"/>
    <w:rsid w:val="000611AA"/>
    <w:rsid w:val="00061235"/>
    <w:rsid w:val="00061C5D"/>
    <w:rsid w:val="00061FC5"/>
    <w:rsid w:val="00062699"/>
    <w:rsid w:val="000639A9"/>
    <w:rsid w:val="00064B2A"/>
    <w:rsid w:val="00064C85"/>
    <w:rsid w:val="00066E55"/>
    <w:rsid w:val="0007008C"/>
    <w:rsid w:val="00072AA2"/>
    <w:rsid w:val="00076AF3"/>
    <w:rsid w:val="0008137F"/>
    <w:rsid w:val="00084C6C"/>
    <w:rsid w:val="00086885"/>
    <w:rsid w:val="000A01F5"/>
    <w:rsid w:val="000A1739"/>
    <w:rsid w:val="000A711A"/>
    <w:rsid w:val="000B02D8"/>
    <w:rsid w:val="000B0AB6"/>
    <w:rsid w:val="000B278C"/>
    <w:rsid w:val="000B336F"/>
    <w:rsid w:val="000C0B84"/>
    <w:rsid w:val="000C372B"/>
    <w:rsid w:val="000D41D7"/>
    <w:rsid w:val="000D4F97"/>
    <w:rsid w:val="000D6143"/>
    <w:rsid w:val="000E4B9B"/>
    <w:rsid w:val="000E62D2"/>
    <w:rsid w:val="000E6959"/>
    <w:rsid w:val="000E7142"/>
    <w:rsid w:val="000F17DA"/>
    <w:rsid w:val="000F2921"/>
    <w:rsid w:val="000F2C91"/>
    <w:rsid w:val="000F4664"/>
    <w:rsid w:val="000F59CB"/>
    <w:rsid w:val="001010AA"/>
    <w:rsid w:val="001019C9"/>
    <w:rsid w:val="00101CBD"/>
    <w:rsid w:val="00103837"/>
    <w:rsid w:val="00114C38"/>
    <w:rsid w:val="00114DB8"/>
    <w:rsid w:val="00114EE2"/>
    <w:rsid w:val="0011572E"/>
    <w:rsid w:val="00115CF9"/>
    <w:rsid w:val="00130286"/>
    <w:rsid w:val="00140513"/>
    <w:rsid w:val="00140946"/>
    <w:rsid w:val="001423EE"/>
    <w:rsid w:val="0014270F"/>
    <w:rsid w:val="00142FA1"/>
    <w:rsid w:val="001479F2"/>
    <w:rsid w:val="001634BC"/>
    <w:rsid w:val="00170178"/>
    <w:rsid w:val="00175D56"/>
    <w:rsid w:val="00181725"/>
    <w:rsid w:val="001850F5"/>
    <w:rsid w:val="00185459"/>
    <w:rsid w:val="00195FAD"/>
    <w:rsid w:val="00197485"/>
    <w:rsid w:val="001A17AA"/>
    <w:rsid w:val="001A62D3"/>
    <w:rsid w:val="001B270D"/>
    <w:rsid w:val="001B4060"/>
    <w:rsid w:val="001B5EB2"/>
    <w:rsid w:val="001C1098"/>
    <w:rsid w:val="001C4BC6"/>
    <w:rsid w:val="001C6B25"/>
    <w:rsid w:val="001D0A60"/>
    <w:rsid w:val="001D2808"/>
    <w:rsid w:val="001E07EB"/>
    <w:rsid w:val="001E0A52"/>
    <w:rsid w:val="001E2015"/>
    <w:rsid w:val="001E3F8D"/>
    <w:rsid w:val="001E5143"/>
    <w:rsid w:val="001E57EA"/>
    <w:rsid w:val="001E730B"/>
    <w:rsid w:val="001F2736"/>
    <w:rsid w:val="001F3ACA"/>
    <w:rsid w:val="001F5717"/>
    <w:rsid w:val="001F5FE3"/>
    <w:rsid w:val="001F6FFA"/>
    <w:rsid w:val="001F7353"/>
    <w:rsid w:val="00200295"/>
    <w:rsid w:val="00211D56"/>
    <w:rsid w:val="00213CA3"/>
    <w:rsid w:val="0021585A"/>
    <w:rsid w:val="0022278D"/>
    <w:rsid w:val="002228E1"/>
    <w:rsid w:val="0022516E"/>
    <w:rsid w:val="0022686A"/>
    <w:rsid w:val="00233A3B"/>
    <w:rsid w:val="00235EDE"/>
    <w:rsid w:val="00241904"/>
    <w:rsid w:val="0024212F"/>
    <w:rsid w:val="00243303"/>
    <w:rsid w:val="002435C9"/>
    <w:rsid w:val="00252288"/>
    <w:rsid w:val="00254FBE"/>
    <w:rsid w:val="002574E0"/>
    <w:rsid w:val="00262D02"/>
    <w:rsid w:val="0026604B"/>
    <w:rsid w:val="0026649B"/>
    <w:rsid w:val="002667DF"/>
    <w:rsid w:val="0027081B"/>
    <w:rsid w:val="00270CF0"/>
    <w:rsid w:val="002751E3"/>
    <w:rsid w:val="002769FB"/>
    <w:rsid w:val="002825E8"/>
    <w:rsid w:val="00284157"/>
    <w:rsid w:val="00285AD4"/>
    <w:rsid w:val="00286452"/>
    <w:rsid w:val="00294136"/>
    <w:rsid w:val="0029727E"/>
    <w:rsid w:val="002A2660"/>
    <w:rsid w:val="002A3D1D"/>
    <w:rsid w:val="002A7402"/>
    <w:rsid w:val="002B4970"/>
    <w:rsid w:val="002B6CFE"/>
    <w:rsid w:val="002D54D9"/>
    <w:rsid w:val="002D6D3F"/>
    <w:rsid w:val="002E1929"/>
    <w:rsid w:val="002E1A1D"/>
    <w:rsid w:val="002E64B6"/>
    <w:rsid w:val="002F44A9"/>
    <w:rsid w:val="00300C21"/>
    <w:rsid w:val="003015A2"/>
    <w:rsid w:val="00301860"/>
    <w:rsid w:val="00303807"/>
    <w:rsid w:val="0030591D"/>
    <w:rsid w:val="00307C02"/>
    <w:rsid w:val="003104A9"/>
    <w:rsid w:val="00310AB6"/>
    <w:rsid w:val="003126CF"/>
    <w:rsid w:val="003129C6"/>
    <w:rsid w:val="00313B23"/>
    <w:rsid w:val="00315AD1"/>
    <w:rsid w:val="0032069A"/>
    <w:rsid w:val="00326017"/>
    <w:rsid w:val="00333B0A"/>
    <w:rsid w:val="00343DAA"/>
    <w:rsid w:val="003448C7"/>
    <w:rsid w:val="003453DF"/>
    <w:rsid w:val="00346DA1"/>
    <w:rsid w:val="00354DAB"/>
    <w:rsid w:val="0036511B"/>
    <w:rsid w:val="00371282"/>
    <w:rsid w:val="00372327"/>
    <w:rsid w:val="003751D8"/>
    <w:rsid w:val="00375C34"/>
    <w:rsid w:val="00376112"/>
    <w:rsid w:val="00376D6C"/>
    <w:rsid w:val="003775EB"/>
    <w:rsid w:val="00382255"/>
    <w:rsid w:val="00383710"/>
    <w:rsid w:val="00384660"/>
    <w:rsid w:val="0038774F"/>
    <w:rsid w:val="003A0538"/>
    <w:rsid w:val="003A05C4"/>
    <w:rsid w:val="003A2302"/>
    <w:rsid w:val="003A3D9D"/>
    <w:rsid w:val="003A5726"/>
    <w:rsid w:val="003B2CCC"/>
    <w:rsid w:val="003B6366"/>
    <w:rsid w:val="003C089C"/>
    <w:rsid w:val="003C276B"/>
    <w:rsid w:val="003C7A7F"/>
    <w:rsid w:val="003D34A9"/>
    <w:rsid w:val="003E17D1"/>
    <w:rsid w:val="003E409C"/>
    <w:rsid w:val="003E5D82"/>
    <w:rsid w:val="003F0D1C"/>
    <w:rsid w:val="003F1C1E"/>
    <w:rsid w:val="003F2C91"/>
    <w:rsid w:val="003F48A9"/>
    <w:rsid w:val="003F590B"/>
    <w:rsid w:val="003F6005"/>
    <w:rsid w:val="003F7E55"/>
    <w:rsid w:val="00402B1F"/>
    <w:rsid w:val="004057F3"/>
    <w:rsid w:val="0041181E"/>
    <w:rsid w:val="0042090C"/>
    <w:rsid w:val="004219EA"/>
    <w:rsid w:val="00421BC6"/>
    <w:rsid w:val="00421EED"/>
    <w:rsid w:val="0042295E"/>
    <w:rsid w:val="00423CC7"/>
    <w:rsid w:val="00423DE6"/>
    <w:rsid w:val="00430E68"/>
    <w:rsid w:val="004365C6"/>
    <w:rsid w:val="00442DBC"/>
    <w:rsid w:val="0045435F"/>
    <w:rsid w:val="00461AE2"/>
    <w:rsid w:val="00462BA5"/>
    <w:rsid w:val="00462C13"/>
    <w:rsid w:val="004637BC"/>
    <w:rsid w:val="00465155"/>
    <w:rsid w:val="0046548B"/>
    <w:rsid w:val="00466699"/>
    <w:rsid w:val="00471466"/>
    <w:rsid w:val="0048037C"/>
    <w:rsid w:val="00481371"/>
    <w:rsid w:val="00487B21"/>
    <w:rsid w:val="004905A2"/>
    <w:rsid w:val="00490A10"/>
    <w:rsid w:val="00490D20"/>
    <w:rsid w:val="004925A1"/>
    <w:rsid w:val="00493B23"/>
    <w:rsid w:val="00495490"/>
    <w:rsid w:val="00496242"/>
    <w:rsid w:val="004A0C70"/>
    <w:rsid w:val="004A354A"/>
    <w:rsid w:val="004A7976"/>
    <w:rsid w:val="004A7A88"/>
    <w:rsid w:val="004B0F08"/>
    <w:rsid w:val="004B12B4"/>
    <w:rsid w:val="004B4D41"/>
    <w:rsid w:val="004B7A3C"/>
    <w:rsid w:val="004C2C98"/>
    <w:rsid w:val="004D1C04"/>
    <w:rsid w:val="004D3B12"/>
    <w:rsid w:val="004D4242"/>
    <w:rsid w:val="004E0688"/>
    <w:rsid w:val="004E2C5B"/>
    <w:rsid w:val="004E3A6E"/>
    <w:rsid w:val="004E511B"/>
    <w:rsid w:val="004E71AF"/>
    <w:rsid w:val="004F1880"/>
    <w:rsid w:val="004F2CD9"/>
    <w:rsid w:val="004F3175"/>
    <w:rsid w:val="0050403A"/>
    <w:rsid w:val="0050532F"/>
    <w:rsid w:val="00511BE7"/>
    <w:rsid w:val="00512F44"/>
    <w:rsid w:val="005157E2"/>
    <w:rsid w:val="0052082C"/>
    <w:rsid w:val="00520B9B"/>
    <w:rsid w:val="00520FB3"/>
    <w:rsid w:val="00521801"/>
    <w:rsid w:val="0052274A"/>
    <w:rsid w:val="005272D5"/>
    <w:rsid w:val="00530EDE"/>
    <w:rsid w:val="005314CA"/>
    <w:rsid w:val="005375A4"/>
    <w:rsid w:val="0054738D"/>
    <w:rsid w:val="00554FDD"/>
    <w:rsid w:val="0056148F"/>
    <w:rsid w:val="00561EF2"/>
    <w:rsid w:val="00562D90"/>
    <w:rsid w:val="00564D5D"/>
    <w:rsid w:val="00571028"/>
    <w:rsid w:val="005731B6"/>
    <w:rsid w:val="00576827"/>
    <w:rsid w:val="0057683B"/>
    <w:rsid w:val="005806AA"/>
    <w:rsid w:val="005848C0"/>
    <w:rsid w:val="00590D6D"/>
    <w:rsid w:val="00592EB6"/>
    <w:rsid w:val="005A01BE"/>
    <w:rsid w:val="005A7F72"/>
    <w:rsid w:val="005B2676"/>
    <w:rsid w:val="005B4BAD"/>
    <w:rsid w:val="005C3AA0"/>
    <w:rsid w:val="005D103A"/>
    <w:rsid w:val="005D1354"/>
    <w:rsid w:val="005D5F7B"/>
    <w:rsid w:val="005E248A"/>
    <w:rsid w:val="005E3CA0"/>
    <w:rsid w:val="005F193F"/>
    <w:rsid w:val="005F4CB9"/>
    <w:rsid w:val="005F7D8E"/>
    <w:rsid w:val="0060449D"/>
    <w:rsid w:val="00604558"/>
    <w:rsid w:val="00604DA4"/>
    <w:rsid w:val="00605C95"/>
    <w:rsid w:val="006123D6"/>
    <w:rsid w:val="00613B35"/>
    <w:rsid w:val="00613E81"/>
    <w:rsid w:val="006140F7"/>
    <w:rsid w:val="006230BF"/>
    <w:rsid w:val="0062535F"/>
    <w:rsid w:val="006260BB"/>
    <w:rsid w:val="00627E5A"/>
    <w:rsid w:val="006308D1"/>
    <w:rsid w:val="006405B2"/>
    <w:rsid w:val="00640994"/>
    <w:rsid w:val="00642D9E"/>
    <w:rsid w:val="00645817"/>
    <w:rsid w:val="00652FA5"/>
    <w:rsid w:val="00653753"/>
    <w:rsid w:val="00653D29"/>
    <w:rsid w:val="00653DD4"/>
    <w:rsid w:val="00657047"/>
    <w:rsid w:val="00657BC3"/>
    <w:rsid w:val="0066180F"/>
    <w:rsid w:val="00665568"/>
    <w:rsid w:val="00670BF3"/>
    <w:rsid w:val="00675BF8"/>
    <w:rsid w:val="006818B8"/>
    <w:rsid w:val="006819A3"/>
    <w:rsid w:val="00682F6A"/>
    <w:rsid w:val="006831FC"/>
    <w:rsid w:val="00683F81"/>
    <w:rsid w:val="00687605"/>
    <w:rsid w:val="00687BF8"/>
    <w:rsid w:val="00690D65"/>
    <w:rsid w:val="00694B24"/>
    <w:rsid w:val="006A5895"/>
    <w:rsid w:val="006A5F7D"/>
    <w:rsid w:val="006A7B3E"/>
    <w:rsid w:val="006B2384"/>
    <w:rsid w:val="006B7DD2"/>
    <w:rsid w:val="006C3D4C"/>
    <w:rsid w:val="006C4CA7"/>
    <w:rsid w:val="006C6EC4"/>
    <w:rsid w:val="006D2384"/>
    <w:rsid w:val="006D2586"/>
    <w:rsid w:val="006D2E2D"/>
    <w:rsid w:val="006D41C9"/>
    <w:rsid w:val="006D6131"/>
    <w:rsid w:val="006D6510"/>
    <w:rsid w:val="006E2882"/>
    <w:rsid w:val="006E2AD6"/>
    <w:rsid w:val="006E2FA2"/>
    <w:rsid w:val="006E3195"/>
    <w:rsid w:val="006E432A"/>
    <w:rsid w:val="006E6119"/>
    <w:rsid w:val="006E654C"/>
    <w:rsid w:val="006F34B1"/>
    <w:rsid w:val="00707304"/>
    <w:rsid w:val="0071324F"/>
    <w:rsid w:val="00714771"/>
    <w:rsid w:val="00716188"/>
    <w:rsid w:val="0071764A"/>
    <w:rsid w:val="007215CD"/>
    <w:rsid w:val="0072287A"/>
    <w:rsid w:val="00724D21"/>
    <w:rsid w:val="00730193"/>
    <w:rsid w:val="00733602"/>
    <w:rsid w:val="00736267"/>
    <w:rsid w:val="0074021A"/>
    <w:rsid w:val="00740A1A"/>
    <w:rsid w:val="0075285A"/>
    <w:rsid w:val="0075441E"/>
    <w:rsid w:val="007550FB"/>
    <w:rsid w:val="00756788"/>
    <w:rsid w:val="00762221"/>
    <w:rsid w:val="00762A0B"/>
    <w:rsid w:val="00767260"/>
    <w:rsid w:val="00770694"/>
    <w:rsid w:val="00773788"/>
    <w:rsid w:val="00774F94"/>
    <w:rsid w:val="007767BD"/>
    <w:rsid w:val="0078022B"/>
    <w:rsid w:val="00783185"/>
    <w:rsid w:val="007933F4"/>
    <w:rsid w:val="007966A5"/>
    <w:rsid w:val="007A64C5"/>
    <w:rsid w:val="007B5375"/>
    <w:rsid w:val="007C5EF7"/>
    <w:rsid w:val="007C653D"/>
    <w:rsid w:val="007D08B2"/>
    <w:rsid w:val="007E49D1"/>
    <w:rsid w:val="007E4CB8"/>
    <w:rsid w:val="007E54F6"/>
    <w:rsid w:val="007E6B30"/>
    <w:rsid w:val="007F3012"/>
    <w:rsid w:val="007F3335"/>
    <w:rsid w:val="007F52A9"/>
    <w:rsid w:val="00800301"/>
    <w:rsid w:val="00803372"/>
    <w:rsid w:val="008125B6"/>
    <w:rsid w:val="008150FD"/>
    <w:rsid w:val="00827B75"/>
    <w:rsid w:val="0083009F"/>
    <w:rsid w:val="00831C16"/>
    <w:rsid w:val="00832FD7"/>
    <w:rsid w:val="00835928"/>
    <w:rsid w:val="00835DCC"/>
    <w:rsid w:val="008377A1"/>
    <w:rsid w:val="008425B2"/>
    <w:rsid w:val="008425D0"/>
    <w:rsid w:val="008450E7"/>
    <w:rsid w:val="00845D85"/>
    <w:rsid w:val="00850401"/>
    <w:rsid w:val="00853BDA"/>
    <w:rsid w:val="00855D9B"/>
    <w:rsid w:val="00855F4C"/>
    <w:rsid w:val="008560C5"/>
    <w:rsid w:val="008560F7"/>
    <w:rsid w:val="0085710F"/>
    <w:rsid w:val="008636CA"/>
    <w:rsid w:val="00867F9A"/>
    <w:rsid w:val="00871B2E"/>
    <w:rsid w:val="008740A8"/>
    <w:rsid w:val="00876DE7"/>
    <w:rsid w:val="00884994"/>
    <w:rsid w:val="00885238"/>
    <w:rsid w:val="008912F1"/>
    <w:rsid w:val="00892E66"/>
    <w:rsid w:val="00896227"/>
    <w:rsid w:val="008A0B6C"/>
    <w:rsid w:val="008A1C75"/>
    <w:rsid w:val="008A2402"/>
    <w:rsid w:val="008A3274"/>
    <w:rsid w:val="008A3A90"/>
    <w:rsid w:val="008B0089"/>
    <w:rsid w:val="008B3D9D"/>
    <w:rsid w:val="008B51A7"/>
    <w:rsid w:val="008B6507"/>
    <w:rsid w:val="008B6EEB"/>
    <w:rsid w:val="008C072E"/>
    <w:rsid w:val="008C4E01"/>
    <w:rsid w:val="008C6214"/>
    <w:rsid w:val="008C6E5B"/>
    <w:rsid w:val="008D22AD"/>
    <w:rsid w:val="008D4559"/>
    <w:rsid w:val="008D4A83"/>
    <w:rsid w:val="008D56DC"/>
    <w:rsid w:val="008E4ADA"/>
    <w:rsid w:val="008E5233"/>
    <w:rsid w:val="008F1F0B"/>
    <w:rsid w:val="008F36EC"/>
    <w:rsid w:val="008F7226"/>
    <w:rsid w:val="008F726E"/>
    <w:rsid w:val="00910751"/>
    <w:rsid w:val="0091093C"/>
    <w:rsid w:val="00911151"/>
    <w:rsid w:val="009140B1"/>
    <w:rsid w:val="00917DE9"/>
    <w:rsid w:val="00920CC4"/>
    <w:rsid w:val="00925672"/>
    <w:rsid w:val="0093361D"/>
    <w:rsid w:val="00937EA1"/>
    <w:rsid w:val="0094051B"/>
    <w:rsid w:val="0094484F"/>
    <w:rsid w:val="00945E43"/>
    <w:rsid w:val="00946548"/>
    <w:rsid w:val="009536EB"/>
    <w:rsid w:val="00953ADC"/>
    <w:rsid w:val="009561D4"/>
    <w:rsid w:val="0095636C"/>
    <w:rsid w:val="00956AD1"/>
    <w:rsid w:val="00957C3D"/>
    <w:rsid w:val="009642AF"/>
    <w:rsid w:val="00971DC3"/>
    <w:rsid w:val="00977E19"/>
    <w:rsid w:val="009922E5"/>
    <w:rsid w:val="00992B72"/>
    <w:rsid w:val="009A227B"/>
    <w:rsid w:val="009A23DB"/>
    <w:rsid w:val="009A78B3"/>
    <w:rsid w:val="009C1230"/>
    <w:rsid w:val="009C12DD"/>
    <w:rsid w:val="009D05A8"/>
    <w:rsid w:val="009D3968"/>
    <w:rsid w:val="009D7D25"/>
    <w:rsid w:val="009E0050"/>
    <w:rsid w:val="009E66D9"/>
    <w:rsid w:val="009F00E9"/>
    <w:rsid w:val="009F1597"/>
    <w:rsid w:val="009F2795"/>
    <w:rsid w:val="009F2F9E"/>
    <w:rsid w:val="009F6DD9"/>
    <w:rsid w:val="009F7A4E"/>
    <w:rsid w:val="009F7FE6"/>
    <w:rsid w:val="00A00FE8"/>
    <w:rsid w:val="00A1292F"/>
    <w:rsid w:val="00A171DA"/>
    <w:rsid w:val="00A24573"/>
    <w:rsid w:val="00A25235"/>
    <w:rsid w:val="00A30C8A"/>
    <w:rsid w:val="00A33167"/>
    <w:rsid w:val="00A36BDB"/>
    <w:rsid w:val="00A421F9"/>
    <w:rsid w:val="00A448DA"/>
    <w:rsid w:val="00A551BE"/>
    <w:rsid w:val="00A63371"/>
    <w:rsid w:val="00A66E98"/>
    <w:rsid w:val="00A71145"/>
    <w:rsid w:val="00A712DE"/>
    <w:rsid w:val="00A724A4"/>
    <w:rsid w:val="00A759F3"/>
    <w:rsid w:val="00A80FFC"/>
    <w:rsid w:val="00A82893"/>
    <w:rsid w:val="00A831A7"/>
    <w:rsid w:val="00A83613"/>
    <w:rsid w:val="00A864F0"/>
    <w:rsid w:val="00A90EE7"/>
    <w:rsid w:val="00A92106"/>
    <w:rsid w:val="00A940C0"/>
    <w:rsid w:val="00A94752"/>
    <w:rsid w:val="00AA2CCE"/>
    <w:rsid w:val="00AA5335"/>
    <w:rsid w:val="00AB1D07"/>
    <w:rsid w:val="00AB6BFF"/>
    <w:rsid w:val="00AC2B72"/>
    <w:rsid w:val="00AC464A"/>
    <w:rsid w:val="00AC4694"/>
    <w:rsid w:val="00AC7E54"/>
    <w:rsid w:val="00AD5524"/>
    <w:rsid w:val="00AD5F01"/>
    <w:rsid w:val="00AD6718"/>
    <w:rsid w:val="00AE146B"/>
    <w:rsid w:val="00AE2746"/>
    <w:rsid w:val="00AE3C5D"/>
    <w:rsid w:val="00AE69A2"/>
    <w:rsid w:val="00AE6D97"/>
    <w:rsid w:val="00AF56AB"/>
    <w:rsid w:val="00AF5D4C"/>
    <w:rsid w:val="00AF642A"/>
    <w:rsid w:val="00B0000B"/>
    <w:rsid w:val="00B01519"/>
    <w:rsid w:val="00B05104"/>
    <w:rsid w:val="00B07747"/>
    <w:rsid w:val="00B10A7F"/>
    <w:rsid w:val="00B11E70"/>
    <w:rsid w:val="00B13353"/>
    <w:rsid w:val="00B1619F"/>
    <w:rsid w:val="00B213AC"/>
    <w:rsid w:val="00B23F19"/>
    <w:rsid w:val="00B30A59"/>
    <w:rsid w:val="00B3125C"/>
    <w:rsid w:val="00B32467"/>
    <w:rsid w:val="00B32CFF"/>
    <w:rsid w:val="00B37955"/>
    <w:rsid w:val="00B41378"/>
    <w:rsid w:val="00B532F3"/>
    <w:rsid w:val="00B53725"/>
    <w:rsid w:val="00B56F07"/>
    <w:rsid w:val="00B60A4B"/>
    <w:rsid w:val="00B60B77"/>
    <w:rsid w:val="00B647BB"/>
    <w:rsid w:val="00B70E99"/>
    <w:rsid w:val="00B728AE"/>
    <w:rsid w:val="00B730B3"/>
    <w:rsid w:val="00B737A5"/>
    <w:rsid w:val="00B74DA1"/>
    <w:rsid w:val="00B823DB"/>
    <w:rsid w:val="00B841B7"/>
    <w:rsid w:val="00B853B1"/>
    <w:rsid w:val="00B86BF7"/>
    <w:rsid w:val="00B87942"/>
    <w:rsid w:val="00B9131B"/>
    <w:rsid w:val="00B91958"/>
    <w:rsid w:val="00B9248C"/>
    <w:rsid w:val="00B93DDD"/>
    <w:rsid w:val="00B97EFB"/>
    <w:rsid w:val="00B97EFF"/>
    <w:rsid w:val="00BA6D49"/>
    <w:rsid w:val="00BA70D3"/>
    <w:rsid w:val="00BB1043"/>
    <w:rsid w:val="00BB3FA3"/>
    <w:rsid w:val="00BC4641"/>
    <w:rsid w:val="00BC4CCC"/>
    <w:rsid w:val="00BC4D4B"/>
    <w:rsid w:val="00BD1123"/>
    <w:rsid w:val="00BD5772"/>
    <w:rsid w:val="00BE0BD5"/>
    <w:rsid w:val="00BE0E09"/>
    <w:rsid w:val="00BE0E40"/>
    <w:rsid w:val="00BE13D4"/>
    <w:rsid w:val="00BE63A6"/>
    <w:rsid w:val="00BE7FD7"/>
    <w:rsid w:val="00BF1BDA"/>
    <w:rsid w:val="00BF4628"/>
    <w:rsid w:val="00BF5A92"/>
    <w:rsid w:val="00C007C4"/>
    <w:rsid w:val="00C01D35"/>
    <w:rsid w:val="00C04849"/>
    <w:rsid w:val="00C04ED0"/>
    <w:rsid w:val="00C061AA"/>
    <w:rsid w:val="00C107B2"/>
    <w:rsid w:val="00C13D89"/>
    <w:rsid w:val="00C148F9"/>
    <w:rsid w:val="00C14B41"/>
    <w:rsid w:val="00C14FAB"/>
    <w:rsid w:val="00C16A13"/>
    <w:rsid w:val="00C171FB"/>
    <w:rsid w:val="00C20338"/>
    <w:rsid w:val="00C22FC4"/>
    <w:rsid w:val="00C27D47"/>
    <w:rsid w:val="00C349DD"/>
    <w:rsid w:val="00C35355"/>
    <w:rsid w:val="00C45847"/>
    <w:rsid w:val="00C4614D"/>
    <w:rsid w:val="00C46376"/>
    <w:rsid w:val="00C564C2"/>
    <w:rsid w:val="00C568E5"/>
    <w:rsid w:val="00C578A3"/>
    <w:rsid w:val="00C60503"/>
    <w:rsid w:val="00C627F5"/>
    <w:rsid w:val="00C64D7D"/>
    <w:rsid w:val="00C6585A"/>
    <w:rsid w:val="00C67201"/>
    <w:rsid w:val="00C7060C"/>
    <w:rsid w:val="00C70818"/>
    <w:rsid w:val="00C74806"/>
    <w:rsid w:val="00C759BF"/>
    <w:rsid w:val="00C76ACB"/>
    <w:rsid w:val="00C802A0"/>
    <w:rsid w:val="00C86E34"/>
    <w:rsid w:val="00C915FE"/>
    <w:rsid w:val="00C93275"/>
    <w:rsid w:val="00C96789"/>
    <w:rsid w:val="00C973D7"/>
    <w:rsid w:val="00CA3C8E"/>
    <w:rsid w:val="00CA4F9B"/>
    <w:rsid w:val="00CA5BC6"/>
    <w:rsid w:val="00CA7422"/>
    <w:rsid w:val="00CB4470"/>
    <w:rsid w:val="00CB5042"/>
    <w:rsid w:val="00CB6506"/>
    <w:rsid w:val="00CB7435"/>
    <w:rsid w:val="00CC0C03"/>
    <w:rsid w:val="00CC77B0"/>
    <w:rsid w:val="00CD255D"/>
    <w:rsid w:val="00CE252A"/>
    <w:rsid w:val="00CE29C1"/>
    <w:rsid w:val="00CE4C2F"/>
    <w:rsid w:val="00CE52ED"/>
    <w:rsid w:val="00CE5D53"/>
    <w:rsid w:val="00CF1809"/>
    <w:rsid w:val="00CF25E6"/>
    <w:rsid w:val="00CF6817"/>
    <w:rsid w:val="00CF7865"/>
    <w:rsid w:val="00D024C4"/>
    <w:rsid w:val="00D046A2"/>
    <w:rsid w:val="00D049C8"/>
    <w:rsid w:val="00D05FF6"/>
    <w:rsid w:val="00D15F9D"/>
    <w:rsid w:val="00D172E8"/>
    <w:rsid w:val="00D2112B"/>
    <w:rsid w:val="00D43920"/>
    <w:rsid w:val="00D51B10"/>
    <w:rsid w:val="00D540C1"/>
    <w:rsid w:val="00D60A46"/>
    <w:rsid w:val="00D622EF"/>
    <w:rsid w:val="00D64351"/>
    <w:rsid w:val="00D65BE0"/>
    <w:rsid w:val="00D7143E"/>
    <w:rsid w:val="00D77FC5"/>
    <w:rsid w:val="00D86BA1"/>
    <w:rsid w:val="00D86C2C"/>
    <w:rsid w:val="00D87556"/>
    <w:rsid w:val="00D917C3"/>
    <w:rsid w:val="00D933EB"/>
    <w:rsid w:val="00D96880"/>
    <w:rsid w:val="00DA2124"/>
    <w:rsid w:val="00DA4462"/>
    <w:rsid w:val="00DA4AD3"/>
    <w:rsid w:val="00DA5C91"/>
    <w:rsid w:val="00DA6F0B"/>
    <w:rsid w:val="00DA7AB8"/>
    <w:rsid w:val="00DB26FE"/>
    <w:rsid w:val="00DB3599"/>
    <w:rsid w:val="00DB4BFB"/>
    <w:rsid w:val="00DB51EF"/>
    <w:rsid w:val="00DB7701"/>
    <w:rsid w:val="00DC18FA"/>
    <w:rsid w:val="00DC2052"/>
    <w:rsid w:val="00DC3C22"/>
    <w:rsid w:val="00DD0DF5"/>
    <w:rsid w:val="00DD6C7D"/>
    <w:rsid w:val="00DD721D"/>
    <w:rsid w:val="00DE4496"/>
    <w:rsid w:val="00DE58BD"/>
    <w:rsid w:val="00DF2046"/>
    <w:rsid w:val="00DF3996"/>
    <w:rsid w:val="00DF4036"/>
    <w:rsid w:val="00DF4A82"/>
    <w:rsid w:val="00DF7734"/>
    <w:rsid w:val="00E00F9A"/>
    <w:rsid w:val="00E012B5"/>
    <w:rsid w:val="00E0367E"/>
    <w:rsid w:val="00E03C7C"/>
    <w:rsid w:val="00E04AC6"/>
    <w:rsid w:val="00E1022A"/>
    <w:rsid w:val="00E1488D"/>
    <w:rsid w:val="00E15C73"/>
    <w:rsid w:val="00E15F96"/>
    <w:rsid w:val="00E169DC"/>
    <w:rsid w:val="00E17F26"/>
    <w:rsid w:val="00E24184"/>
    <w:rsid w:val="00E24A08"/>
    <w:rsid w:val="00E35231"/>
    <w:rsid w:val="00E35306"/>
    <w:rsid w:val="00E36631"/>
    <w:rsid w:val="00E36CAF"/>
    <w:rsid w:val="00E40650"/>
    <w:rsid w:val="00E42380"/>
    <w:rsid w:val="00E434BE"/>
    <w:rsid w:val="00E456F4"/>
    <w:rsid w:val="00E5149D"/>
    <w:rsid w:val="00E52023"/>
    <w:rsid w:val="00E57E59"/>
    <w:rsid w:val="00E61A54"/>
    <w:rsid w:val="00E61D37"/>
    <w:rsid w:val="00E661A3"/>
    <w:rsid w:val="00E669AF"/>
    <w:rsid w:val="00E72E37"/>
    <w:rsid w:val="00E80FED"/>
    <w:rsid w:val="00E865E2"/>
    <w:rsid w:val="00E86796"/>
    <w:rsid w:val="00E921D8"/>
    <w:rsid w:val="00E9228F"/>
    <w:rsid w:val="00E9289E"/>
    <w:rsid w:val="00E96F91"/>
    <w:rsid w:val="00EA1560"/>
    <w:rsid w:val="00EB15D1"/>
    <w:rsid w:val="00EB1B22"/>
    <w:rsid w:val="00EB40BC"/>
    <w:rsid w:val="00EC0805"/>
    <w:rsid w:val="00EC6B29"/>
    <w:rsid w:val="00ED5FF7"/>
    <w:rsid w:val="00ED6D27"/>
    <w:rsid w:val="00EE1259"/>
    <w:rsid w:val="00EE5DC2"/>
    <w:rsid w:val="00EF0EE1"/>
    <w:rsid w:val="00EF7DDD"/>
    <w:rsid w:val="00F03063"/>
    <w:rsid w:val="00F116E5"/>
    <w:rsid w:val="00F125E0"/>
    <w:rsid w:val="00F17130"/>
    <w:rsid w:val="00F1793E"/>
    <w:rsid w:val="00F244BF"/>
    <w:rsid w:val="00F2554F"/>
    <w:rsid w:val="00F25B9E"/>
    <w:rsid w:val="00F271A0"/>
    <w:rsid w:val="00F320FD"/>
    <w:rsid w:val="00F3505A"/>
    <w:rsid w:val="00F374F6"/>
    <w:rsid w:val="00F37BEE"/>
    <w:rsid w:val="00F43FE3"/>
    <w:rsid w:val="00F4506A"/>
    <w:rsid w:val="00F467C2"/>
    <w:rsid w:val="00F470AF"/>
    <w:rsid w:val="00F51012"/>
    <w:rsid w:val="00F526FE"/>
    <w:rsid w:val="00F658F3"/>
    <w:rsid w:val="00F667C0"/>
    <w:rsid w:val="00F710AB"/>
    <w:rsid w:val="00F73E2C"/>
    <w:rsid w:val="00F773E8"/>
    <w:rsid w:val="00F819E8"/>
    <w:rsid w:val="00F82AB6"/>
    <w:rsid w:val="00F8381F"/>
    <w:rsid w:val="00F83EC1"/>
    <w:rsid w:val="00F92945"/>
    <w:rsid w:val="00F92EA5"/>
    <w:rsid w:val="00F94338"/>
    <w:rsid w:val="00F96C67"/>
    <w:rsid w:val="00FB7C15"/>
    <w:rsid w:val="00FC008C"/>
    <w:rsid w:val="00FC1D8B"/>
    <w:rsid w:val="00FC2237"/>
    <w:rsid w:val="00FC7073"/>
    <w:rsid w:val="00FD3214"/>
    <w:rsid w:val="00FD4BDF"/>
    <w:rsid w:val="00FD6312"/>
    <w:rsid w:val="00FE24F9"/>
    <w:rsid w:val="00FE48B8"/>
    <w:rsid w:val="00FE48F1"/>
    <w:rsid w:val="00FF0C4A"/>
    <w:rsid w:val="00FF270D"/>
    <w:rsid w:val="00FF49C9"/>
    <w:rsid w:val="00FF6552"/>
    <w:rsid w:val="00FF6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66FDC5F7"/>
  <w15:chartTrackingRefBased/>
  <w15:docId w15:val="{32C87701-802E-45E9-9559-6A13DE5B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C0C03"/>
    <w:pPr>
      <w:spacing w:after="120" w:line="300" w:lineRule="atLeast"/>
    </w:pPr>
    <w:rPr>
      <w:rFonts w:ascii="Arial" w:hAnsi="Arial"/>
      <w:sz w:val="22"/>
      <w:szCs w:val="24"/>
      <w:lang w:eastAsia="en-US"/>
    </w:rPr>
  </w:style>
  <w:style w:type="paragraph" w:styleId="Heading1">
    <w:name w:val="heading 1"/>
    <w:next w:val="Normal"/>
    <w:autoRedefine/>
    <w:qFormat/>
    <w:rsid w:val="003126CF"/>
    <w:pPr>
      <w:keepNext/>
      <w:spacing w:before="360" w:after="240" w:line="300" w:lineRule="atLeast"/>
      <w:outlineLvl w:val="0"/>
    </w:pPr>
    <w:rPr>
      <w:rFonts w:ascii="Arial" w:hAnsi="Arial" w:cs="Arial"/>
      <w:b/>
      <w:bCs/>
      <w:color w:val="C45911" w:themeColor="accent2" w:themeShade="BF"/>
      <w:kern w:val="32"/>
      <w:sz w:val="32"/>
      <w:szCs w:val="26"/>
    </w:rPr>
  </w:style>
  <w:style w:type="paragraph" w:styleId="Heading2">
    <w:name w:val="heading 2"/>
    <w:next w:val="Normal"/>
    <w:autoRedefine/>
    <w:qFormat/>
    <w:rsid w:val="008560F7"/>
    <w:pPr>
      <w:keepNext/>
      <w:spacing w:before="400" w:after="160" w:line="300" w:lineRule="atLeast"/>
      <w:outlineLvl w:val="1"/>
    </w:pPr>
    <w:rPr>
      <w:rFonts w:ascii="Arial" w:hAnsi="Arial" w:cs="Arial"/>
      <w:b/>
      <w:bCs/>
      <w:iCs/>
      <w:color w:val="C45911" w:themeColor="accent2" w:themeShade="BF"/>
      <w:sz w:val="28"/>
      <w:szCs w:val="28"/>
    </w:rPr>
  </w:style>
  <w:style w:type="paragraph" w:styleId="Heading3">
    <w:name w:val="heading 3"/>
    <w:next w:val="Normal"/>
    <w:autoRedefine/>
    <w:qFormat/>
    <w:rsid w:val="008560F7"/>
    <w:pPr>
      <w:keepNext/>
      <w:spacing w:before="240" w:after="120" w:line="300" w:lineRule="atLeast"/>
      <w:outlineLvl w:val="2"/>
    </w:pPr>
    <w:rPr>
      <w:rFonts w:ascii="Arial" w:hAnsi="Arial" w:cs="Arial"/>
      <w:b/>
      <w:bCs/>
      <w:sz w:val="26"/>
      <w:szCs w:val="26"/>
    </w:rPr>
  </w:style>
  <w:style w:type="paragraph" w:styleId="Heading4">
    <w:name w:val="heading 4"/>
    <w:basedOn w:val="Normal"/>
    <w:link w:val="Heading4Char"/>
    <w:qFormat/>
    <w:rsid w:val="008560F7"/>
    <w:pPr>
      <w:keepNext/>
      <w:spacing w:before="240"/>
      <w:ind w:right="284"/>
      <w:outlineLvl w:val="3"/>
    </w:pPr>
    <w:rPr>
      <w:b/>
    </w:rPr>
  </w:style>
  <w:style w:type="paragraph" w:styleId="Heading5">
    <w:name w:val="heading 5"/>
    <w:basedOn w:val="Normal"/>
    <w:qFormat/>
    <w:rsid w:val="00DA4AD3"/>
    <w:pPr>
      <w:keepNext/>
      <w:numPr>
        <w:numId w:val="6"/>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next w:val="Normal"/>
    <w:qFormat/>
    <w:rsid w:val="00285AD4"/>
    <w:pPr>
      <w:numPr>
        <w:ilvl w:val="5"/>
        <w:numId w:val="1"/>
      </w:numPr>
      <w:spacing w:before="240" w:after="60" w:line="240" w:lineRule="atLeast"/>
      <w:outlineLvl w:val="5"/>
    </w:pPr>
    <w:rPr>
      <w:rFonts w:ascii="Arial" w:hAnsi="Arial"/>
      <w:b/>
      <w:bCs/>
      <w:sz w:val="21"/>
      <w:szCs w:val="22"/>
      <w:lang w:eastAsia="en-US"/>
    </w:rPr>
  </w:style>
  <w:style w:type="paragraph" w:styleId="Heading7">
    <w:name w:val="heading 7"/>
    <w:next w:val="Normal"/>
    <w:qFormat/>
    <w:rsid w:val="00285AD4"/>
    <w:pPr>
      <w:numPr>
        <w:ilvl w:val="6"/>
        <w:numId w:val="1"/>
      </w:numPr>
      <w:spacing w:before="240" w:after="60" w:line="240" w:lineRule="atLeast"/>
      <w:outlineLvl w:val="6"/>
    </w:pPr>
    <w:rPr>
      <w:rFonts w:ascii="Arial" w:hAnsi="Arial"/>
      <w:sz w:val="21"/>
      <w:szCs w:val="24"/>
      <w:lang w:eastAsia="en-US"/>
    </w:rPr>
  </w:style>
  <w:style w:type="paragraph" w:styleId="Heading8">
    <w:name w:val="heading 8"/>
    <w:next w:val="Normal"/>
    <w:qFormat/>
    <w:rsid w:val="00285AD4"/>
    <w:pPr>
      <w:numPr>
        <w:ilvl w:val="7"/>
        <w:numId w:val="1"/>
      </w:numPr>
      <w:spacing w:before="240" w:after="60" w:line="240" w:lineRule="atLeast"/>
      <w:outlineLvl w:val="7"/>
    </w:pPr>
    <w:rPr>
      <w:rFonts w:ascii="Arial" w:hAnsi="Arial"/>
      <w:i/>
      <w:iCs/>
      <w:sz w:val="21"/>
      <w:szCs w:val="24"/>
      <w:lang w:eastAsia="en-US"/>
    </w:rPr>
  </w:style>
  <w:style w:type="paragraph" w:styleId="Heading9">
    <w:name w:val="heading 9"/>
    <w:next w:val="Normal"/>
    <w:qFormat/>
    <w:rsid w:val="00285AD4"/>
    <w:pPr>
      <w:numPr>
        <w:ilvl w:val="8"/>
        <w:numId w:val="1"/>
      </w:numPr>
      <w:spacing w:before="240" w:after="60" w:line="240" w:lineRule="atLeas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920CC4"/>
    <w:pPr>
      <w:spacing w:after="120" w:line="300" w:lineRule="atLeast"/>
    </w:pPr>
    <w:rPr>
      <w:rFonts w:ascii="Arial" w:hAnsi="Arial"/>
      <w:sz w:val="22"/>
      <w:szCs w:val="24"/>
      <w:lang w:eastAsia="en-US"/>
    </w:rPr>
  </w:style>
  <w:style w:type="paragraph" w:styleId="ListBullet">
    <w:name w:val="List Bullet"/>
    <w:rsid w:val="00884994"/>
    <w:pPr>
      <w:numPr>
        <w:numId w:val="4"/>
      </w:numPr>
      <w:spacing w:after="120" w:line="320" w:lineRule="atLeast"/>
      <w:ind w:left="1191" w:hanging="340"/>
    </w:pPr>
    <w:rPr>
      <w:rFonts w:ascii="Arial" w:hAnsi="Arial"/>
      <w:sz w:val="22"/>
      <w:szCs w:val="24"/>
      <w:lang w:eastAsia="en-US"/>
    </w:rPr>
  </w:style>
  <w:style w:type="paragraph" w:styleId="ListBullet2">
    <w:name w:val="List Bullet 2"/>
    <w:rsid w:val="008560F7"/>
    <w:pPr>
      <w:numPr>
        <w:ilvl w:val="1"/>
        <w:numId w:val="6"/>
      </w:numPr>
      <w:tabs>
        <w:tab w:val="left" w:pos="709"/>
      </w:tabs>
      <w:spacing w:after="120" w:line="300" w:lineRule="atLeast"/>
      <w:ind w:left="1871" w:hanging="680"/>
    </w:pPr>
    <w:rPr>
      <w:rFonts w:ascii="Arial" w:hAnsi="Arial"/>
      <w:sz w:val="22"/>
      <w:szCs w:val="24"/>
      <w:lang w:eastAsia="en-US"/>
    </w:rPr>
  </w:style>
  <w:style w:type="paragraph" w:styleId="ListBullet3">
    <w:name w:val="List Bullet 3"/>
    <w:rsid w:val="006E2882"/>
    <w:pPr>
      <w:numPr>
        <w:ilvl w:val="2"/>
        <w:numId w:val="6"/>
      </w:numPr>
      <w:spacing w:after="120" w:line="300" w:lineRule="atLeast"/>
    </w:pPr>
    <w:rPr>
      <w:rFonts w:ascii="Arial" w:hAnsi="Arial"/>
      <w:sz w:val="22"/>
      <w:szCs w:val="24"/>
      <w:lang w:eastAsia="en-US"/>
    </w:rPr>
  </w:style>
  <w:style w:type="paragraph" w:customStyle="1" w:styleId="VLA1">
    <w:name w:val="VLA 1."/>
    <w:aliases w:val="2.,3."/>
    <w:rsid w:val="00D046A2"/>
    <w:pPr>
      <w:numPr>
        <w:numId w:val="3"/>
      </w:numPr>
      <w:spacing w:after="120" w:line="300" w:lineRule="atLeast"/>
      <w:ind w:left="714"/>
    </w:pPr>
    <w:rPr>
      <w:rFonts w:ascii="Arial" w:hAnsi="Arial"/>
      <w:sz w:val="22"/>
      <w:szCs w:val="24"/>
      <w:lang w:eastAsia="en-US"/>
    </w:rPr>
  </w:style>
  <w:style w:type="paragraph" w:customStyle="1" w:styleId="VLAa">
    <w:name w:val="VLA a."/>
    <w:aliases w:val="b.,c."/>
    <w:rsid w:val="00C14B41"/>
    <w:pPr>
      <w:numPr>
        <w:ilvl w:val="1"/>
        <w:numId w:val="3"/>
      </w:numPr>
      <w:spacing w:before="240" w:after="240" w:line="300" w:lineRule="atLeast"/>
    </w:pPr>
    <w:rPr>
      <w:rFonts w:ascii="Arial" w:hAnsi="Arial"/>
      <w:sz w:val="22"/>
      <w:szCs w:val="24"/>
      <w:lang w:eastAsia="en-US"/>
    </w:rPr>
  </w:style>
  <w:style w:type="paragraph" w:customStyle="1" w:styleId="VLAi">
    <w:name w:val="VLA i."/>
    <w:aliases w:val="ii.,iii."/>
    <w:rsid w:val="006E2882"/>
    <w:pPr>
      <w:numPr>
        <w:ilvl w:val="2"/>
        <w:numId w:val="3"/>
      </w:numPr>
      <w:spacing w:after="120" w:line="300" w:lineRule="atLeast"/>
    </w:pPr>
    <w:rPr>
      <w:rFonts w:ascii="Arial" w:hAnsi="Arial"/>
      <w:sz w:val="22"/>
      <w:szCs w:val="24"/>
      <w:lang w:eastAsia="en-US"/>
    </w:rPr>
  </w:style>
  <w:style w:type="paragraph" w:customStyle="1" w:styleId="VLAdate">
    <w:name w:val="VLA date"/>
    <w:basedOn w:val="VLAtitle"/>
    <w:rsid w:val="00831C16"/>
    <w:pPr>
      <w:spacing w:before="240" w:after="0" w:line="240" w:lineRule="atLeast"/>
    </w:pPr>
    <w:rPr>
      <w:b w:val="0"/>
      <w:color w:val="auto"/>
      <w:sz w:val="28"/>
      <w:szCs w:val="28"/>
    </w:rPr>
  </w:style>
  <w:style w:type="paragraph" w:styleId="FootnoteText">
    <w:name w:val="footnote text"/>
    <w:basedOn w:val="Normal"/>
    <w:rsid w:val="00061FC5"/>
    <w:pPr>
      <w:ind w:left="284" w:hanging="284"/>
    </w:pPr>
    <w:rPr>
      <w:sz w:val="18"/>
      <w:szCs w:val="20"/>
    </w:rPr>
  </w:style>
  <w:style w:type="paragraph" w:styleId="Header">
    <w:name w:val="header"/>
    <w:rsid w:val="004F3175"/>
    <w:pPr>
      <w:pBdr>
        <w:bottom w:val="single" w:sz="4" w:space="1" w:color="548DD4"/>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284157"/>
  </w:style>
  <w:style w:type="character" w:styleId="Hyperlink">
    <w:name w:val="Hyperlink"/>
    <w:uiPriority w:val="99"/>
    <w:rsid w:val="00061FC5"/>
    <w:rPr>
      <w:rFonts w:ascii="Arial" w:hAnsi="Arial"/>
      <w:color w:val="0000FF"/>
      <w:u w:val="single"/>
      <w:lang w:val="en-AU"/>
    </w:rPr>
  </w:style>
  <w:style w:type="paragraph" w:styleId="Title">
    <w:name w:val="Title"/>
    <w:qFormat/>
    <w:rsid w:val="00687BF8"/>
    <w:pPr>
      <w:spacing w:before="1200" w:after="240" w:line="400" w:lineRule="exact"/>
      <w:outlineLvl w:val="0"/>
    </w:pPr>
    <w:rPr>
      <w:rFonts w:ascii="Arial Bold" w:hAnsi="Arial Bold" w:cs="Arial"/>
      <w:b/>
      <w:bCs/>
      <w:color w:val="D24727"/>
      <w:kern w:val="28"/>
      <w:sz w:val="36"/>
      <w:szCs w:val="32"/>
      <w:lang w:eastAsia="en-US"/>
    </w:rPr>
  </w:style>
  <w:style w:type="table" w:styleId="TableGrid">
    <w:name w:val="Table Grid"/>
    <w:basedOn w:val="TableNormal"/>
    <w:rsid w:val="00496242"/>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A421F9"/>
    <w:pPr>
      <w:spacing w:before="240" w:after="120" w:line="300" w:lineRule="atLeast"/>
    </w:pPr>
    <w:rPr>
      <w:rFonts w:asciiTheme="minorHAnsi" w:hAnsiTheme="minorHAnsi"/>
      <w:b/>
      <w:bCs/>
      <w:lang w:eastAsia="en-US"/>
    </w:rPr>
  </w:style>
  <w:style w:type="paragraph" w:styleId="ListBullet4">
    <w:name w:val="List Bullet 4"/>
    <w:basedOn w:val="Normal"/>
    <w:semiHidden/>
    <w:rsid w:val="00AC2B72"/>
    <w:pPr>
      <w:spacing w:after="80"/>
    </w:pPr>
  </w:style>
  <w:style w:type="character" w:styleId="PageNumber">
    <w:name w:val="page number"/>
    <w:semiHidden/>
    <w:rsid w:val="00062699"/>
    <w:rPr>
      <w:rFonts w:ascii="Arial" w:hAnsi="Arial"/>
      <w:sz w:val="18"/>
    </w:rPr>
  </w:style>
  <w:style w:type="paragraph" w:customStyle="1" w:styleId="Appendix">
    <w:name w:val="Appendix"/>
    <w:next w:val="Normal"/>
    <w:rsid w:val="00F819E8"/>
    <w:pPr>
      <w:numPr>
        <w:numId w:val="2"/>
      </w:numPr>
      <w:spacing w:before="240" w:after="240" w:line="280" w:lineRule="exact"/>
      <w:ind w:left="1760" w:hanging="1760"/>
    </w:pPr>
    <w:rPr>
      <w:rFonts w:ascii="Arial" w:hAnsi="Arial" w:cs="Arial"/>
      <w:b/>
      <w:bCs/>
      <w:color w:val="548DD4"/>
      <w:kern w:val="32"/>
      <w:sz w:val="28"/>
      <w:szCs w:val="28"/>
    </w:rPr>
  </w:style>
  <w:style w:type="paragraph" w:customStyle="1" w:styleId="VLAtitle">
    <w:name w:val="VLA title"/>
    <w:basedOn w:val="Title"/>
    <w:rsid w:val="00687BF8"/>
    <w:pPr>
      <w:spacing w:before="800"/>
    </w:pPr>
    <w:rPr>
      <w:rFonts w:ascii="Arial" w:hAnsi="Arial"/>
    </w:rPr>
  </w:style>
  <w:style w:type="paragraph" w:customStyle="1" w:styleId="VLAsubtitle">
    <w:name w:val="VLA subtitle"/>
    <w:basedOn w:val="Normal"/>
    <w:rsid w:val="008912F1"/>
    <w:pPr>
      <w:spacing w:before="240" w:after="0" w:line="240" w:lineRule="atLeast"/>
    </w:pPr>
    <w:rPr>
      <w:b/>
      <w:bCs/>
      <w:sz w:val="32"/>
      <w:szCs w:val="28"/>
    </w:rPr>
  </w:style>
  <w:style w:type="paragraph" w:customStyle="1" w:styleId="VLAauthor">
    <w:name w:val="VLA author"/>
    <w:basedOn w:val="Normal"/>
    <w:next w:val="VLAdivision"/>
    <w:rsid w:val="00687BF8"/>
    <w:pPr>
      <w:spacing w:before="120" w:after="60"/>
    </w:pPr>
    <w:rPr>
      <w:b/>
      <w:color w:val="D24727"/>
      <w:sz w:val="28"/>
      <w:szCs w:val="28"/>
      <w:lang w:eastAsia="en-AU"/>
    </w:rPr>
  </w:style>
  <w:style w:type="paragraph" w:customStyle="1" w:styleId="VLAdivision">
    <w:name w:val="VLA division"/>
    <w:basedOn w:val="Normal"/>
    <w:next w:val="VLAauthor"/>
    <w:rsid w:val="008912F1"/>
    <w:pPr>
      <w:spacing w:before="240" w:after="240"/>
    </w:pPr>
    <w:rPr>
      <w:b/>
      <w:sz w:val="24"/>
      <w:szCs w:val="28"/>
      <w:lang w:eastAsia="en-AU"/>
    </w:rPr>
  </w:style>
  <w:style w:type="paragraph" w:customStyle="1" w:styleId="VLApublicationdate">
    <w:name w:val="VLA publication date"/>
    <w:basedOn w:val="Normal"/>
    <w:rsid w:val="005375A4"/>
    <w:pPr>
      <w:spacing w:before="1000"/>
    </w:pPr>
    <w:rPr>
      <w:b/>
      <w:sz w:val="28"/>
      <w:szCs w:val="20"/>
      <w:lang w:eastAsia="en-AU"/>
    </w:rPr>
  </w:style>
  <w:style w:type="paragraph" w:customStyle="1" w:styleId="VLAcaption">
    <w:name w:val="VLA caption"/>
    <w:basedOn w:val="Normal"/>
    <w:next w:val="Normal"/>
    <w:rsid w:val="00920CC4"/>
    <w:rPr>
      <w:i/>
      <w:sz w:val="20"/>
    </w:rPr>
  </w:style>
  <w:style w:type="paragraph" w:customStyle="1" w:styleId="Confidentialityclause">
    <w:name w:val="Confidentiality clause"/>
    <w:rsid w:val="00E24A08"/>
    <w:pPr>
      <w:spacing w:after="120"/>
    </w:pPr>
    <w:rPr>
      <w:rFonts w:ascii="Arial" w:hAnsi="Arial"/>
      <w:bCs/>
      <w:kern w:val="28"/>
      <w:sz w:val="18"/>
      <w:lang w:eastAsia="en-US"/>
    </w:rPr>
  </w:style>
  <w:style w:type="character" w:styleId="FootnoteReference">
    <w:name w:val="footnote reference"/>
    <w:rsid w:val="00061FC5"/>
    <w:rPr>
      <w:rFonts w:ascii="Arial" w:hAnsi="Arial"/>
      <w:sz w:val="18"/>
      <w:vertAlign w:val="superscript"/>
    </w:rPr>
  </w:style>
  <w:style w:type="paragraph" w:customStyle="1" w:styleId="Filename">
    <w:name w:val="Filename"/>
    <w:basedOn w:val="Normal"/>
    <w:rsid w:val="004F3175"/>
    <w:pPr>
      <w:pBdr>
        <w:top w:val="single" w:sz="4" w:space="1" w:color="548DD4"/>
      </w:pBdr>
      <w:tabs>
        <w:tab w:val="right" w:pos="9240"/>
      </w:tabs>
    </w:pPr>
    <w:rPr>
      <w:sz w:val="18"/>
    </w:rPr>
  </w:style>
  <w:style w:type="paragraph" w:styleId="TOC2">
    <w:name w:val="toc 2"/>
    <w:basedOn w:val="Normal"/>
    <w:next w:val="Normal"/>
    <w:uiPriority w:val="39"/>
    <w:rsid w:val="006D6510"/>
    <w:pPr>
      <w:spacing w:before="120" w:after="0"/>
      <w:ind w:left="220"/>
    </w:pPr>
    <w:rPr>
      <w:rFonts w:asciiTheme="minorHAnsi" w:hAnsiTheme="minorHAnsi"/>
      <w:i/>
      <w:iCs/>
      <w:sz w:val="20"/>
      <w:szCs w:val="20"/>
    </w:rPr>
  </w:style>
  <w:style w:type="paragraph" w:styleId="TOC3">
    <w:name w:val="toc 3"/>
    <w:basedOn w:val="Normal"/>
    <w:next w:val="Normal"/>
    <w:uiPriority w:val="39"/>
    <w:rsid w:val="006D6510"/>
    <w:pPr>
      <w:spacing w:after="0"/>
      <w:ind w:left="440"/>
    </w:pPr>
    <w:rPr>
      <w:rFonts w:asciiTheme="minorHAnsi" w:hAnsiTheme="minorHAnsi"/>
      <w:sz w:val="20"/>
      <w:szCs w:val="20"/>
    </w:rPr>
  </w:style>
  <w:style w:type="paragraph" w:styleId="Footer">
    <w:name w:val="footer"/>
    <w:basedOn w:val="Normal"/>
    <w:rsid w:val="0014270F"/>
    <w:pPr>
      <w:tabs>
        <w:tab w:val="center" w:pos="4153"/>
        <w:tab w:val="right" w:pos="8306"/>
      </w:tabs>
    </w:pPr>
  </w:style>
  <w:style w:type="paragraph" w:customStyle="1" w:styleId="VLAquotation">
    <w:name w:val="VLA quotation"/>
    <w:basedOn w:val="VLApicture"/>
    <w:rsid w:val="00920CC4"/>
    <w:pPr>
      <w:ind w:left="720"/>
    </w:pPr>
    <w:rPr>
      <w:i/>
    </w:rPr>
  </w:style>
  <w:style w:type="paragraph" w:customStyle="1" w:styleId="VLAdefinition">
    <w:name w:val="VLA definition"/>
    <w:basedOn w:val="Normal"/>
    <w:rsid w:val="00920CC4"/>
    <w:pPr>
      <w:tabs>
        <w:tab w:val="left" w:pos="2268"/>
      </w:tabs>
      <w:spacing w:before="60"/>
      <w:ind w:left="2268" w:hanging="2268"/>
    </w:pPr>
    <w:rPr>
      <w:szCs w:val="22"/>
    </w:rPr>
  </w:style>
  <w:style w:type="character" w:styleId="Strong">
    <w:name w:val="Strong"/>
    <w:uiPriority w:val="22"/>
    <w:qFormat/>
    <w:rsid w:val="00061FC5"/>
    <w:rPr>
      <w:rFonts w:cs="Arial"/>
      <w:b/>
      <w:bCs/>
    </w:rPr>
  </w:style>
  <w:style w:type="paragraph" w:customStyle="1" w:styleId="NormalBold">
    <w:name w:val="Normal Bold"/>
    <w:basedOn w:val="Normal"/>
    <w:next w:val="Normal"/>
    <w:autoRedefine/>
    <w:rsid w:val="00B30A59"/>
    <w:pPr>
      <w:spacing w:before="240"/>
    </w:pPr>
    <w:rPr>
      <w:szCs w:val="22"/>
      <w:lang w:eastAsia="en-AU"/>
    </w:rPr>
  </w:style>
  <w:style w:type="paragraph" w:customStyle="1" w:styleId="AppendixH1">
    <w:name w:val="Appendix H1"/>
    <w:next w:val="Normal"/>
    <w:rsid w:val="00832FD7"/>
    <w:pPr>
      <w:spacing w:before="240" w:after="240" w:line="300" w:lineRule="atLeast"/>
    </w:pPr>
    <w:rPr>
      <w:rFonts w:ascii="Arial" w:hAnsi="Arial" w:cs="Arial"/>
      <w:b/>
      <w:bCs/>
      <w:color w:val="548DD4"/>
      <w:kern w:val="32"/>
      <w:sz w:val="28"/>
      <w:szCs w:val="26"/>
    </w:rPr>
  </w:style>
  <w:style w:type="paragraph" w:customStyle="1" w:styleId="AppendixH2">
    <w:name w:val="Appendix H2"/>
    <w:next w:val="Normal"/>
    <w:rsid w:val="00832FD7"/>
    <w:pPr>
      <w:spacing w:before="160" w:after="40" w:line="300" w:lineRule="atLeast"/>
    </w:pPr>
    <w:rPr>
      <w:rFonts w:ascii="Arial" w:hAnsi="Arial" w:cs="Arial"/>
      <w:b/>
      <w:bCs/>
      <w:iCs/>
      <w:color w:val="548DD4"/>
      <w:sz w:val="26"/>
      <w:szCs w:val="28"/>
    </w:rPr>
  </w:style>
  <w:style w:type="paragraph" w:customStyle="1" w:styleId="AppendixH3">
    <w:name w:val="Appendix H3"/>
    <w:next w:val="Normal"/>
    <w:rsid w:val="00832FD7"/>
    <w:pPr>
      <w:spacing w:before="120" w:after="40" w:line="300" w:lineRule="atLeast"/>
    </w:pPr>
    <w:rPr>
      <w:rFonts w:ascii="Arial" w:hAnsi="Arial" w:cs="Arial"/>
      <w:b/>
      <w:bCs/>
      <w:sz w:val="24"/>
      <w:szCs w:val="26"/>
    </w:rPr>
  </w:style>
  <w:style w:type="character" w:customStyle="1" w:styleId="Heading4Char">
    <w:name w:val="Heading 4 Char"/>
    <w:link w:val="Heading4"/>
    <w:rsid w:val="008560F7"/>
    <w:rPr>
      <w:rFonts w:ascii="Arial" w:hAnsi="Arial"/>
      <w:b/>
      <w:sz w:val="22"/>
      <w:szCs w:val="24"/>
      <w:lang w:eastAsia="en-US"/>
    </w:rPr>
  </w:style>
  <w:style w:type="paragraph" w:customStyle="1" w:styleId="MCLHeading1">
    <w:name w:val="MCL Heading 1"/>
    <w:basedOn w:val="Normal"/>
    <w:next w:val="Normal"/>
    <w:rsid w:val="0094051B"/>
    <w:pPr>
      <w:keepNext/>
      <w:numPr>
        <w:numId w:val="9"/>
      </w:numPr>
      <w:pBdr>
        <w:bottom w:val="single" w:sz="4" w:space="1" w:color="auto"/>
      </w:pBdr>
      <w:spacing w:before="360" w:after="0" w:line="312" w:lineRule="auto"/>
    </w:pPr>
    <w:rPr>
      <w:rFonts w:ascii="Verdana" w:hAnsi="Verdana" w:cs="Arial"/>
      <w:b/>
      <w:sz w:val="17"/>
    </w:rPr>
  </w:style>
  <w:style w:type="paragraph" w:customStyle="1" w:styleId="MCLHeading2">
    <w:name w:val="MCL Heading 2"/>
    <w:basedOn w:val="Normal"/>
    <w:next w:val="Normal"/>
    <w:rsid w:val="0094051B"/>
    <w:pPr>
      <w:keepNext/>
      <w:numPr>
        <w:ilvl w:val="1"/>
        <w:numId w:val="9"/>
      </w:numPr>
      <w:spacing w:before="200" w:after="0" w:line="312" w:lineRule="auto"/>
    </w:pPr>
    <w:rPr>
      <w:rFonts w:ascii="Verdana" w:hAnsi="Verdana" w:cs="Arial"/>
      <w:b/>
      <w:sz w:val="17"/>
    </w:rPr>
  </w:style>
  <w:style w:type="paragraph" w:customStyle="1" w:styleId="MCLHeading3">
    <w:name w:val="MCL Heading 3"/>
    <w:basedOn w:val="Normal"/>
    <w:link w:val="MCLHeading3Char"/>
    <w:rsid w:val="0094051B"/>
    <w:pPr>
      <w:numPr>
        <w:ilvl w:val="2"/>
        <w:numId w:val="9"/>
      </w:numPr>
      <w:spacing w:before="100" w:after="0" w:line="312" w:lineRule="auto"/>
    </w:pPr>
    <w:rPr>
      <w:rFonts w:ascii="Verdana" w:hAnsi="Verdana" w:cs="Arial"/>
      <w:sz w:val="17"/>
    </w:rPr>
  </w:style>
  <w:style w:type="paragraph" w:customStyle="1" w:styleId="MCLHeading4">
    <w:name w:val="MCL Heading 4"/>
    <w:basedOn w:val="Normal"/>
    <w:rsid w:val="0094051B"/>
    <w:pPr>
      <w:numPr>
        <w:ilvl w:val="3"/>
        <w:numId w:val="9"/>
      </w:numPr>
      <w:spacing w:before="100" w:after="0" w:line="312" w:lineRule="auto"/>
    </w:pPr>
    <w:rPr>
      <w:rFonts w:ascii="Verdana" w:hAnsi="Verdana" w:cs="Arial"/>
      <w:sz w:val="17"/>
    </w:rPr>
  </w:style>
  <w:style w:type="paragraph" w:customStyle="1" w:styleId="MCLHeading5">
    <w:name w:val="MCL Heading 5"/>
    <w:basedOn w:val="Normal"/>
    <w:rsid w:val="0094051B"/>
    <w:pPr>
      <w:numPr>
        <w:ilvl w:val="4"/>
        <w:numId w:val="9"/>
      </w:numPr>
      <w:spacing w:before="100" w:after="0" w:line="312" w:lineRule="auto"/>
    </w:pPr>
    <w:rPr>
      <w:rFonts w:ascii="Verdana" w:hAnsi="Verdana" w:cs="Arial"/>
      <w:sz w:val="17"/>
    </w:rPr>
  </w:style>
  <w:style w:type="paragraph" w:customStyle="1" w:styleId="MCLHeading6">
    <w:name w:val="MCL Heading 6"/>
    <w:basedOn w:val="Normal"/>
    <w:rsid w:val="0094051B"/>
    <w:pPr>
      <w:numPr>
        <w:ilvl w:val="5"/>
        <w:numId w:val="9"/>
      </w:numPr>
      <w:spacing w:before="100" w:after="0" w:line="312" w:lineRule="auto"/>
    </w:pPr>
    <w:rPr>
      <w:rFonts w:ascii="Verdana" w:hAnsi="Verdana" w:cs="Arial"/>
      <w:sz w:val="17"/>
    </w:rPr>
  </w:style>
  <w:style w:type="character" w:customStyle="1" w:styleId="MCLHeading3Char">
    <w:name w:val="MCL Heading 3 Char"/>
    <w:link w:val="MCLHeading3"/>
    <w:rsid w:val="0094051B"/>
    <w:rPr>
      <w:rFonts w:ascii="Verdana" w:hAnsi="Verdana" w:cs="Arial"/>
      <w:sz w:val="17"/>
      <w:szCs w:val="24"/>
      <w:lang w:eastAsia="en-US"/>
    </w:rPr>
  </w:style>
  <w:style w:type="paragraph" w:styleId="ListParagraph">
    <w:name w:val="List Paragraph"/>
    <w:basedOn w:val="Normal"/>
    <w:uiPriority w:val="34"/>
    <w:qFormat/>
    <w:rsid w:val="00BB1043"/>
    <w:pPr>
      <w:ind w:left="720"/>
    </w:pPr>
  </w:style>
  <w:style w:type="character" w:customStyle="1" w:styleId="long-text-wrap">
    <w:name w:val="long-text-wrap"/>
    <w:rsid w:val="004057F3"/>
  </w:style>
  <w:style w:type="paragraph" w:customStyle="1" w:styleId="SubHeadingAppendix">
    <w:name w:val="Sub Heading Appendix"/>
    <w:basedOn w:val="Normal"/>
    <w:link w:val="SubHeadingAppendixChar"/>
    <w:qFormat/>
    <w:rsid w:val="00030BCB"/>
    <w:pPr>
      <w:spacing w:before="240" w:after="200" w:line="320" w:lineRule="atLeast"/>
      <w:ind w:firstLine="720"/>
      <w:jc w:val="center"/>
    </w:pPr>
    <w:rPr>
      <w:b/>
      <w:i/>
      <w:u w:val="single"/>
    </w:rPr>
  </w:style>
  <w:style w:type="character" w:customStyle="1" w:styleId="tgc">
    <w:name w:val="_tgc"/>
    <w:rsid w:val="0091093C"/>
  </w:style>
  <w:style w:type="character" w:customStyle="1" w:styleId="SubHeadingAppendixChar">
    <w:name w:val="Sub Heading Appendix Char"/>
    <w:basedOn w:val="DefaultParagraphFont"/>
    <w:link w:val="SubHeadingAppendix"/>
    <w:rsid w:val="00030BCB"/>
    <w:rPr>
      <w:rFonts w:ascii="Arial" w:hAnsi="Arial"/>
      <w:b/>
      <w:i/>
      <w:sz w:val="22"/>
      <w:szCs w:val="24"/>
      <w:u w:val="single"/>
      <w:lang w:eastAsia="en-US"/>
    </w:rPr>
  </w:style>
  <w:style w:type="paragraph" w:customStyle="1" w:styleId="VLALetterText">
    <w:name w:val="VLA Letter Text"/>
    <w:rsid w:val="0091093C"/>
    <w:pPr>
      <w:spacing w:after="200" w:line="300" w:lineRule="atLeast"/>
    </w:pPr>
    <w:rPr>
      <w:rFonts w:ascii="Arial" w:hAnsi="Arial"/>
      <w:sz w:val="21"/>
      <w:szCs w:val="24"/>
      <w:lang w:eastAsia="en-US"/>
    </w:rPr>
  </w:style>
  <w:style w:type="paragraph" w:customStyle="1" w:styleId="MCLLegal1">
    <w:name w:val="MCL Legal 1"/>
    <w:basedOn w:val="Normal"/>
    <w:rsid w:val="001010AA"/>
    <w:pPr>
      <w:numPr>
        <w:numId w:val="24"/>
      </w:numPr>
      <w:spacing w:before="100" w:after="0" w:line="312" w:lineRule="auto"/>
    </w:pPr>
    <w:rPr>
      <w:rFonts w:ascii="Verdana" w:hAnsi="Verdana" w:cs="Arial"/>
      <w:b/>
      <w:sz w:val="17"/>
      <w:szCs w:val="17"/>
    </w:rPr>
  </w:style>
  <w:style w:type="paragraph" w:customStyle="1" w:styleId="MCLLegal2">
    <w:name w:val="MCL Legal 2"/>
    <w:basedOn w:val="Normal"/>
    <w:rsid w:val="001010AA"/>
    <w:pPr>
      <w:numPr>
        <w:ilvl w:val="1"/>
        <w:numId w:val="24"/>
      </w:numPr>
      <w:spacing w:before="100" w:after="0" w:line="312" w:lineRule="auto"/>
    </w:pPr>
    <w:rPr>
      <w:rFonts w:ascii="Verdana" w:hAnsi="Verdana" w:cs="Arial"/>
      <w:sz w:val="17"/>
    </w:rPr>
  </w:style>
  <w:style w:type="paragraph" w:customStyle="1" w:styleId="MCLLegal3">
    <w:name w:val="MCL Legal 3"/>
    <w:basedOn w:val="Normal"/>
    <w:rsid w:val="001010AA"/>
    <w:pPr>
      <w:numPr>
        <w:ilvl w:val="2"/>
        <w:numId w:val="24"/>
      </w:numPr>
      <w:tabs>
        <w:tab w:val="left" w:pos="1418"/>
      </w:tabs>
      <w:spacing w:before="100" w:after="0" w:line="312" w:lineRule="auto"/>
    </w:pPr>
    <w:rPr>
      <w:rFonts w:ascii="Verdana" w:hAnsi="Verdana" w:cs="Arial"/>
      <w:sz w:val="17"/>
    </w:rPr>
  </w:style>
  <w:style w:type="paragraph" w:customStyle="1" w:styleId="MCLLegal4">
    <w:name w:val="MCL Legal 4"/>
    <w:basedOn w:val="Normal"/>
    <w:rsid w:val="001010AA"/>
    <w:pPr>
      <w:numPr>
        <w:ilvl w:val="3"/>
        <w:numId w:val="24"/>
      </w:numPr>
      <w:spacing w:before="100" w:after="0" w:line="312" w:lineRule="auto"/>
    </w:pPr>
    <w:rPr>
      <w:rFonts w:ascii="Verdana" w:hAnsi="Verdana" w:cs="Arial"/>
      <w:sz w:val="17"/>
    </w:rPr>
  </w:style>
  <w:style w:type="paragraph" w:customStyle="1" w:styleId="MCLLegal5">
    <w:name w:val="MCL Legal 5"/>
    <w:basedOn w:val="Normal"/>
    <w:rsid w:val="001010AA"/>
    <w:pPr>
      <w:numPr>
        <w:ilvl w:val="4"/>
        <w:numId w:val="24"/>
      </w:numPr>
      <w:spacing w:before="100" w:after="0" w:line="312" w:lineRule="auto"/>
    </w:pPr>
    <w:rPr>
      <w:rFonts w:ascii="Verdana" w:hAnsi="Verdana" w:cs="Arial"/>
      <w:sz w:val="17"/>
    </w:rPr>
  </w:style>
  <w:style w:type="paragraph" w:customStyle="1" w:styleId="MCLLegal6">
    <w:name w:val="MCL Legal 6"/>
    <w:basedOn w:val="Normal"/>
    <w:rsid w:val="001010AA"/>
    <w:pPr>
      <w:numPr>
        <w:ilvl w:val="5"/>
        <w:numId w:val="24"/>
      </w:numPr>
      <w:spacing w:before="100" w:after="0" w:line="312" w:lineRule="auto"/>
    </w:pPr>
    <w:rPr>
      <w:rFonts w:ascii="Verdana" w:hAnsi="Verdana" w:cs="Arial"/>
      <w:sz w:val="17"/>
    </w:rPr>
  </w:style>
  <w:style w:type="paragraph" w:styleId="TOC4">
    <w:name w:val="toc 4"/>
    <w:basedOn w:val="Normal"/>
    <w:next w:val="Normal"/>
    <w:autoRedefine/>
    <w:uiPriority w:val="39"/>
    <w:unhideWhenUsed/>
    <w:rsid w:val="00694B24"/>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694B24"/>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694B24"/>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694B24"/>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694B24"/>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694B24"/>
    <w:pPr>
      <w:spacing w:after="0"/>
      <w:ind w:left="1760"/>
    </w:pPr>
    <w:rPr>
      <w:rFonts w:asciiTheme="minorHAnsi" w:hAnsiTheme="minorHAnsi"/>
      <w:sz w:val="20"/>
      <w:szCs w:val="20"/>
    </w:rPr>
  </w:style>
  <w:style w:type="paragraph" w:styleId="TOCHeading">
    <w:name w:val="TOC Heading"/>
    <w:basedOn w:val="Heading1"/>
    <w:next w:val="Normal"/>
    <w:uiPriority w:val="39"/>
    <w:unhideWhenUsed/>
    <w:qFormat/>
    <w:rsid w:val="00694B24"/>
    <w:pPr>
      <w:keepLines/>
      <w:spacing w:before="240" w:after="0" w:line="259" w:lineRule="auto"/>
      <w:outlineLvl w:val="9"/>
    </w:pPr>
    <w:rPr>
      <w:rFonts w:asciiTheme="majorHAnsi" w:eastAsiaTheme="majorEastAsia" w:hAnsiTheme="majorHAnsi" w:cstheme="majorBidi"/>
      <w:b w:val="0"/>
      <w:bCs w:val="0"/>
      <w:color w:val="2E74B5" w:themeColor="accent1" w:themeShade="BF"/>
      <w:kern w:val="0"/>
      <w:szCs w:val="32"/>
      <w:lang w:val="en-US" w:eastAsia="en-US"/>
    </w:rPr>
  </w:style>
  <w:style w:type="character" w:styleId="FollowedHyperlink">
    <w:name w:val="FollowedHyperlink"/>
    <w:basedOn w:val="DefaultParagraphFont"/>
    <w:rsid w:val="0050403A"/>
    <w:rPr>
      <w:color w:val="954F72" w:themeColor="followedHyperlink"/>
      <w:u w:val="single"/>
    </w:rPr>
  </w:style>
  <w:style w:type="paragraph" w:styleId="BalloonText">
    <w:name w:val="Balloon Text"/>
    <w:basedOn w:val="Normal"/>
    <w:link w:val="BalloonTextChar"/>
    <w:rsid w:val="00F92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92945"/>
    <w:rPr>
      <w:rFonts w:ascii="Segoe UI" w:hAnsi="Segoe UI" w:cs="Segoe UI"/>
      <w:sz w:val="18"/>
      <w:szCs w:val="18"/>
      <w:lang w:eastAsia="en-US"/>
    </w:rPr>
  </w:style>
  <w:style w:type="character" w:styleId="CommentReference">
    <w:name w:val="annotation reference"/>
    <w:basedOn w:val="DefaultParagraphFont"/>
    <w:rsid w:val="00F1793E"/>
    <w:rPr>
      <w:sz w:val="16"/>
      <w:szCs w:val="16"/>
    </w:rPr>
  </w:style>
  <w:style w:type="paragraph" w:styleId="CommentText">
    <w:name w:val="annotation text"/>
    <w:basedOn w:val="Normal"/>
    <w:link w:val="CommentTextChar"/>
    <w:rsid w:val="00F1793E"/>
    <w:pPr>
      <w:spacing w:line="240" w:lineRule="auto"/>
    </w:pPr>
    <w:rPr>
      <w:sz w:val="20"/>
      <w:szCs w:val="20"/>
    </w:rPr>
  </w:style>
  <w:style w:type="character" w:customStyle="1" w:styleId="CommentTextChar">
    <w:name w:val="Comment Text Char"/>
    <w:basedOn w:val="DefaultParagraphFont"/>
    <w:link w:val="CommentText"/>
    <w:rsid w:val="00F1793E"/>
    <w:rPr>
      <w:rFonts w:ascii="Arial" w:hAnsi="Arial"/>
      <w:lang w:eastAsia="en-US"/>
    </w:rPr>
  </w:style>
  <w:style w:type="paragraph" w:styleId="CommentSubject">
    <w:name w:val="annotation subject"/>
    <w:basedOn w:val="CommentText"/>
    <w:next w:val="CommentText"/>
    <w:link w:val="CommentSubjectChar"/>
    <w:rsid w:val="00F1793E"/>
    <w:rPr>
      <w:b/>
      <w:bCs/>
    </w:rPr>
  </w:style>
  <w:style w:type="character" w:customStyle="1" w:styleId="CommentSubjectChar">
    <w:name w:val="Comment Subject Char"/>
    <w:basedOn w:val="CommentTextChar"/>
    <w:link w:val="CommentSubject"/>
    <w:rsid w:val="00F1793E"/>
    <w:rPr>
      <w:rFonts w:ascii="Arial" w:hAnsi="Arial"/>
      <w:b/>
      <w:bCs/>
      <w:lang w:eastAsia="en-US"/>
    </w:rPr>
  </w:style>
  <w:style w:type="paragraph" w:styleId="EndnoteText">
    <w:name w:val="endnote text"/>
    <w:basedOn w:val="Normal"/>
    <w:link w:val="EndnoteTextChar"/>
    <w:rsid w:val="007F3012"/>
    <w:pPr>
      <w:spacing w:after="0" w:line="240" w:lineRule="auto"/>
    </w:pPr>
    <w:rPr>
      <w:sz w:val="20"/>
      <w:szCs w:val="20"/>
    </w:rPr>
  </w:style>
  <w:style w:type="character" w:customStyle="1" w:styleId="EndnoteTextChar">
    <w:name w:val="Endnote Text Char"/>
    <w:basedOn w:val="DefaultParagraphFont"/>
    <w:link w:val="EndnoteText"/>
    <w:rsid w:val="007F3012"/>
    <w:rPr>
      <w:rFonts w:ascii="Arial" w:hAnsi="Arial"/>
      <w:lang w:eastAsia="en-US"/>
    </w:rPr>
  </w:style>
  <w:style w:type="character" w:styleId="EndnoteReference">
    <w:name w:val="endnote reference"/>
    <w:basedOn w:val="DefaultParagraphFont"/>
    <w:rsid w:val="007F3012"/>
    <w:rPr>
      <w:vertAlign w:val="superscript"/>
    </w:rPr>
  </w:style>
  <w:style w:type="paragraph" w:customStyle="1" w:styleId="Style2">
    <w:name w:val="Style2"/>
    <w:basedOn w:val="Heading1"/>
    <w:link w:val="Style2Char"/>
    <w:qFormat/>
    <w:rsid w:val="006D41C9"/>
    <w:pPr>
      <w:spacing w:before="240"/>
    </w:pPr>
    <w:rPr>
      <w:sz w:val="28"/>
    </w:rPr>
  </w:style>
  <w:style w:type="character" w:customStyle="1" w:styleId="Style2Char">
    <w:name w:val="Style2 Char"/>
    <w:basedOn w:val="DefaultParagraphFont"/>
    <w:link w:val="Style2"/>
    <w:rsid w:val="006D41C9"/>
    <w:rPr>
      <w:rFonts w:ascii="Arial" w:hAnsi="Arial" w:cs="Arial"/>
      <w:b/>
      <w:bCs/>
      <w:color w:val="C45911" w:themeColor="accent2" w:themeShade="BF"/>
      <w:kern w:val="32"/>
      <w:sz w:val="28"/>
      <w:szCs w:val="26"/>
    </w:rPr>
  </w:style>
  <w:style w:type="paragraph" w:styleId="Revision">
    <w:name w:val="Revision"/>
    <w:hidden/>
    <w:uiPriority w:val="99"/>
    <w:semiHidden/>
    <w:rsid w:val="00992B72"/>
    <w:rPr>
      <w:rFonts w:ascii="Arial" w:hAnsi="Arial"/>
      <w:sz w:val="22"/>
      <w:szCs w:val="24"/>
      <w:lang w:eastAsia="en-US"/>
    </w:rPr>
  </w:style>
  <w:style w:type="paragraph" w:customStyle="1" w:styleId="ListNumber1">
    <w:name w:val="List Number1"/>
    <w:basedOn w:val="Normal"/>
    <w:qFormat/>
    <w:rsid w:val="00884994"/>
    <w:pPr>
      <w:numPr>
        <w:numId w:val="14"/>
      </w:numPr>
      <w:spacing w:before="120"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07876">
      <w:bodyDiv w:val="1"/>
      <w:marLeft w:val="0"/>
      <w:marRight w:val="0"/>
      <w:marTop w:val="0"/>
      <w:marBottom w:val="0"/>
      <w:divBdr>
        <w:top w:val="none" w:sz="0" w:space="0" w:color="auto"/>
        <w:left w:val="none" w:sz="0" w:space="0" w:color="auto"/>
        <w:bottom w:val="none" w:sz="0" w:space="0" w:color="auto"/>
        <w:right w:val="none" w:sz="0" w:space="0" w:color="auto"/>
      </w:divBdr>
      <w:divsChild>
        <w:div w:id="1150364313">
          <w:marLeft w:val="0"/>
          <w:marRight w:val="0"/>
          <w:marTop w:val="0"/>
          <w:marBottom w:val="0"/>
          <w:divBdr>
            <w:top w:val="none" w:sz="0" w:space="0" w:color="auto"/>
            <w:left w:val="none" w:sz="0" w:space="0" w:color="auto"/>
            <w:bottom w:val="none" w:sz="0" w:space="0" w:color="auto"/>
            <w:right w:val="none" w:sz="0" w:space="0" w:color="auto"/>
          </w:divBdr>
          <w:divsChild>
            <w:div w:id="352073063">
              <w:marLeft w:val="0"/>
              <w:marRight w:val="0"/>
              <w:marTop w:val="0"/>
              <w:marBottom w:val="0"/>
              <w:divBdr>
                <w:top w:val="none" w:sz="0" w:space="0" w:color="auto"/>
                <w:left w:val="none" w:sz="0" w:space="0" w:color="auto"/>
                <w:bottom w:val="none" w:sz="0" w:space="0" w:color="auto"/>
                <w:right w:val="none" w:sz="0" w:space="0" w:color="auto"/>
              </w:divBdr>
              <w:divsChild>
                <w:div w:id="487982221">
                  <w:marLeft w:val="0"/>
                  <w:marRight w:val="0"/>
                  <w:marTop w:val="0"/>
                  <w:marBottom w:val="0"/>
                  <w:divBdr>
                    <w:top w:val="none" w:sz="0" w:space="0" w:color="auto"/>
                    <w:left w:val="none" w:sz="0" w:space="0" w:color="auto"/>
                    <w:bottom w:val="none" w:sz="0" w:space="0" w:color="auto"/>
                    <w:right w:val="none" w:sz="0" w:space="0" w:color="auto"/>
                  </w:divBdr>
                  <w:divsChild>
                    <w:div w:id="13011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5541">
      <w:bodyDiv w:val="1"/>
      <w:marLeft w:val="0"/>
      <w:marRight w:val="0"/>
      <w:marTop w:val="0"/>
      <w:marBottom w:val="0"/>
      <w:divBdr>
        <w:top w:val="none" w:sz="0" w:space="0" w:color="auto"/>
        <w:left w:val="none" w:sz="0" w:space="0" w:color="auto"/>
        <w:bottom w:val="none" w:sz="0" w:space="0" w:color="auto"/>
        <w:right w:val="none" w:sz="0" w:space="0" w:color="auto"/>
      </w:divBdr>
      <w:divsChild>
        <w:div w:id="1963877595">
          <w:marLeft w:val="0"/>
          <w:marRight w:val="0"/>
          <w:marTop w:val="0"/>
          <w:marBottom w:val="0"/>
          <w:divBdr>
            <w:top w:val="none" w:sz="0" w:space="0" w:color="auto"/>
            <w:left w:val="none" w:sz="0" w:space="0" w:color="auto"/>
            <w:bottom w:val="none" w:sz="0" w:space="0" w:color="auto"/>
            <w:right w:val="none" w:sz="0" w:space="0" w:color="auto"/>
          </w:divBdr>
          <w:divsChild>
            <w:div w:id="849956198">
              <w:marLeft w:val="0"/>
              <w:marRight w:val="0"/>
              <w:marTop w:val="0"/>
              <w:marBottom w:val="0"/>
              <w:divBdr>
                <w:top w:val="none" w:sz="0" w:space="0" w:color="auto"/>
                <w:left w:val="none" w:sz="0" w:space="0" w:color="auto"/>
                <w:bottom w:val="none" w:sz="0" w:space="0" w:color="auto"/>
                <w:right w:val="none" w:sz="0" w:space="0" w:color="auto"/>
              </w:divBdr>
              <w:divsChild>
                <w:div w:id="2001494664">
                  <w:marLeft w:val="0"/>
                  <w:marRight w:val="0"/>
                  <w:marTop w:val="0"/>
                  <w:marBottom w:val="0"/>
                  <w:divBdr>
                    <w:top w:val="none" w:sz="0" w:space="0" w:color="auto"/>
                    <w:left w:val="none" w:sz="0" w:space="0" w:color="auto"/>
                    <w:bottom w:val="none" w:sz="0" w:space="0" w:color="auto"/>
                    <w:right w:val="none" w:sz="0" w:space="0" w:color="auto"/>
                  </w:divBdr>
                  <w:divsChild>
                    <w:div w:id="711001115">
                      <w:marLeft w:val="0"/>
                      <w:marRight w:val="0"/>
                      <w:marTop w:val="0"/>
                      <w:marBottom w:val="0"/>
                      <w:divBdr>
                        <w:top w:val="none" w:sz="0" w:space="0" w:color="auto"/>
                        <w:left w:val="none" w:sz="0" w:space="0" w:color="auto"/>
                        <w:bottom w:val="none" w:sz="0" w:space="0" w:color="auto"/>
                        <w:right w:val="none" w:sz="0" w:space="0" w:color="auto"/>
                      </w:divBdr>
                      <w:divsChild>
                        <w:div w:id="719938685">
                          <w:marLeft w:val="0"/>
                          <w:marRight w:val="0"/>
                          <w:marTop w:val="300"/>
                          <w:marBottom w:val="150"/>
                          <w:divBdr>
                            <w:top w:val="none" w:sz="0" w:space="0" w:color="auto"/>
                            <w:left w:val="none" w:sz="0" w:space="0" w:color="auto"/>
                            <w:bottom w:val="dashed" w:sz="6" w:space="0" w:color="999999"/>
                            <w:right w:val="none" w:sz="0" w:space="0" w:color="auto"/>
                          </w:divBdr>
                          <w:divsChild>
                            <w:div w:id="1033918127">
                              <w:marLeft w:val="0"/>
                              <w:marRight w:val="0"/>
                              <w:marTop w:val="0"/>
                              <w:marBottom w:val="0"/>
                              <w:divBdr>
                                <w:top w:val="none" w:sz="0" w:space="0" w:color="auto"/>
                                <w:left w:val="none" w:sz="0" w:space="0" w:color="auto"/>
                                <w:bottom w:val="none" w:sz="0" w:space="0" w:color="auto"/>
                                <w:right w:val="none" w:sz="0" w:space="0" w:color="auto"/>
                              </w:divBdr>
                            </w:div>
                          </w:divsChild>
                        </w:div>
                        <w:div w:id="747463114">
                          <w:marLeft w:val="0"/>
                          <w:marRight w:val="0"/>
                          <w:marTop w:val="300"/>
                          <w:marBottom w:val="0"/>
                          <w:divBdr>
                            <w:top w:val="none" w:sz="0" w:space="0" w:color="auto"/>
                            <w:left w:val="none" w:sz="0" w:space="0" w:color="auto"/>
                            <w:bottom w:val="none" w:sz="0" w:space="0" w:color="auto"/>
                            <w:right w:val="none" w:sz="0" w:space="0" w:color="auto"/>
                          </w:divBdr>
                        </w:div>
                        <w:div w:id="781535826">
                          <w:marLeft w:val="0"/>
                          <w:marRight w:val="0"/>
                          <w:marTop w:val="300"/>
                          <w:marBottom w:val="150"/>
                          <w:divBdr>
                            <w:top w:val="none" w:sz="0" w:space="0" w:color="auto"/>
                            <w:left w:val="none" w:sz="0" w:space="0" w:color="auto"/>
                            <w:bottom w:val="dashed" w:sz="6" w:space="0" w:color="999999"/>
                            <w:right w:val="none" w:sz="0" w:space="0" w:color="auto"/>
                          </w:divBdr>
                          <w:divsChild>
                            <w:div w:id="6431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6645">
              <w:marLeft w:val="0"/>
              <w:marRight w:val="0"/>
              <w:marTop w:val="0"/>
              <w:marBottom w:val="0"/>
              <w:divBdr>
                <w:top w:val="none" w:sz="0" w:space="0" w:color="auto"/>
                <w:left w:val="none" w:sz="0" w:space="0" w:color="auto"/>
                <w:bottom w:val="none" w:sz="0" w:space="0" w:color="auto"/>
                <w:right w:val="none" w:sz="0" w:space="0" w:color="auto"/>
              </w:divBdr>
              <w:divsChild>
                <w:div w:id="504326857">
                  <w:marLeft w:val="0"/>
                  <w:marRight w:val="0"/>
                  <w:marTop w:val="0"/>
                  <w:marBottom w:val="0"/>
                  <w:divBdr>
                    <w:top w:val="none" w:sz="0" w:space="0" w:color="auto"/>
                    <w:left w:val="none" w:sz="0" w:space="0" w:color="auto"/>
                    <w:bottom w:val="none" w:sz="0" w:space="0" w:color="auto"/>
                    <w:right w:val="none" w:sz="0" w:space="0" w:color="auto"/>
                  </w:divBdr>
                  <w:divsChild>
                    <w:div w:id="1650014832">
                      <w:marLeft w:val="0"/>
                      <w:marRight w:val="0"/>
                      <w:marTop w:val="750"/>
                      <w:marBottom w:val="300"/>
                      <w:divBdr>
                        <w:top w:val="none" w:sz="0" w:space="0" w:color="auto"/>
                        <w:left w:val="none" w:sz="0" w:space="0" w:color="auto"/>
                        <w:bottom w:val="none" w:sz="0" w:space="0" w:color="auto"/>
                        <w:right w:val="none" w:sz="0" w:space="0" w:color="auto"/>
                      </w:divBdr>
                      <w:divsChild>
                        <w:div w:id="1520924105">
                          <w:marLeft w:val="0"/>
                          <w:marRight w:val="0"/>
                          <w:marTop w:val="0"/>
                          <w:marBottom w:val="0"/>
                          <w:divBdr>
                            <w:top w:val="none" w:sz="0" w:space="0" w:color="auto"/>
                            <w:left w:val="none" w:sz="0" w:space="0" w:color="auto"/>
                            <w:bottom w:val="none" w:sz="0" w:space="0" w:color="auto"/>
                            <w:right w:val="none" w:sz="0" w:space="0" w:color="auto"/>
                          </w:divBdr>
                          <w:divsChild>
                            <w:div w:id="912735442">
                              <w:marLeft w:val="0"/>
                              <w:marRight w:val="0"/>
                              <w:marTop w:val="0"/>
                              <w:marBottom w:val="0"/>
                              <w:divBdr>
                                <w:top w:val="none" w:sz="0" w:space="0" w:color="auto"/>
                                <w:left w:val="none" w:sz="0" w:space="0" w:color="auto"/>
                                <w:bottom w:val="none" w:sz="0" w:space="0" w:color="auto"/>
                                <w:right w:val="none" w:sz="0" w:space="0" w:color="auto"/>
                              </w:divBdr>
                              <w:divsChild>
                                <w:div w:id="760835878">
                                  <w:marLeft w:val="0"/>
                                  <w:marRight w:val="0"/>
                                  <w:marTop w:val="0"/>
                                  <w:marBottom w:val="0"/>
                                  <w:divBdr>
                                    <w:top w:val="none" w:sz="0" w:space="0" w:color="auto"/>
                                    <w:left w:val="none" w:sz="0" w:space="0" w:color="auto"/>
                                    <w:bottom w:val="none" w:sz="0" w:space="0" w:color="auto"/>
                                    <w:right w:val="none" w:sz="0" w:space="0" w:color="auto"/>
                                  </w:divBdr>
                                  <w:divsChild>
                                    <w:div w:id="21357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915">
                          <w:marLeft w:val="0"/>
                          <w:marRight w:val="0"/>
                          <w:marTop w:val="0"/>
                          <w:marBottom w:val="0"/>
                          <w:divBdr>
                            <w:top w:val="none" w:sz="0" w:space="0" w:color="auto"/>
                            <w:left w:val="none" w:sz="0" w:space="0" w:color="auto"/>
                            <w:bottom w:val="none" w:sz="0" w:space="0" w:color="auto"/>
                            <w:right w:val="none" w:sz="0" w:space="0" w:color="auto"/>
                          </w:divBdr>
                          <w:divsChild>
                            <w:div w:id="1590893472">
                              <w:marLeft w:val="0"/>
                              <w:marRight w:val="0"/>
                              <w:marTop w:val="0"/>
                              <w:marBottom w:val="0"/>
                              <w:divBdr>
                                <w:top w:val="none" w:sz="0" w:space="0" w:color="auto"/>
                                <w:left w:val="none" w:sz="0" w:space="0" w:color="auto"/>
                                <w:bottom w:val="none" w:sz="0" w:space="0" w:color="auto"/>
                                <w:right w:val="none" w:sz="0" w:space="0" w:color="auto"/>
                              </w:divBdr>
                              <w:divsChild>
                                <w:div w:id="1248148790">
                                  <w:marLeft w:val="150"/>
                                  <w:marRight w:val="0"/>
                                  <w:marTop w:val="150"/>
                                  <w:marBottom w:val="0"/>
                                  <w:divBdr>
                                    <w:top w:val="none" w:sz="0" w:space="0" w:color="auto"/>
                                    <w:left w:val="none" w:sz="0" w:space="0" w:color="auto"/>
                                    <w:bottom w:val="none" w:sz="0" w:space="0" w:color="auto"/>
                                    <w:right w:val="none" w:sz="0" w:space="0" w:color="auto"/>
                                  </w:divBdr>
                                </w:div>
                              </w:divsChild>
                            </w:div>
                            <w:div w:id="1877812576">
                              <w:marLeft w:val="0"/>
                              <w:marRight w:val="0"/>
                              <w:marTop w:val="0"/>
                              <w:marBottom w:val="0"/>
                              <w:divBdr>
                                <w:top w:val="none" w:sz="0" w:space="0" w:color="auto"/>
                                <w:left w:val="none" w:sz="0" w:space="0" w:color="auto"/>
                                <w:bottom w:val="none" w:sz="0" w:space="0" w:color="auto"/>
                                <w:right w:val="none" w:sz="0" w:space="0" w:color="auto"/>
                              </w:divBdr>
                              <w:divsChild>
                                <w:div w:id="2066755704">
                                  <w:marLeft w:val="0"/>
                                  <w:marRight w:val="0"/>
                                  <w:marTop w:val="0"/>
                                  <w:marBottom w:val="0"/>
                                  <w:divBdr>
                                    <w:top w:val="none" w:sz="0" w:space="0" w:color="auto"/>
                                    <w:left w:val="none" w:sz="0" w:space="0" w:color="auto"/>
                                    <w:bottom w:val="none" w:sz="0" w:space="0" w:color="auto"/>
                                    <w:right w:val="none" w:sz="0" w:space="0" w:color="auto"/>
                                  </w:divBdr>
                                </w:div>
                              </w:divsChild>
                            </w:div>
                            <w:div w:id="1963536117">
                              <w:marLeft w:val="0"/>
                              <w:marRight w:val="0"/>
                              <w:marTop w:val="0"/>
                              <w:marBottom w:val="0"/>
                              <w:divBdr>
                                <w:top w:val="none" w:sz="0" w:space="0" w:color="auto"/>
                                <w:left w:val="none" w:sz="0" w:space="0" w:color="auto"/>
                                <w:bottom w:val="none" w:sz="0" w:space="0" w:color="auto"/>
                                <w:right w:val="none" w:sz="0" w:space="0" w:color="auto"/>
                              </w:divBdr>
                              <w:divsChild>
                                <w:div w:id="164050176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690986773">
                      <w:marLeft w:val="0"/>
                      <w:marRight w:val="0"/>
                      <w:marTop w:val="0"/>
                      <w:marBottom w:val="300"/>
                      <w:divBdr>
                        <w:top w:val="none" w:sz="0" w:space="0" w:color="auto"/>
                        <w:left w:val="none" w:sz="0" w:space="0" w:color="auto"/>
                        <w:bottom w:val="none" w:sz="0" w:space="0" w:color="auto"/>
                        <w:right w:val="none" w:sz="0" w:space="0" w:color="auto"/>
                      </w:divBdr>
                      <w:divsChild>
                        <w:div w:id="1843202521">
                          <w:marLeft w:val="0"/>
                          <w:marRight w:val="0"/>
                          <w:marTop w:val="0"/>
                          <w:marBottom w:val="0"/>
                          <w:divBdr>
                            <w:top w:val="none" w:sz="0" w:space="0" w:color="auto"/>
                            <w:left w:val="none" w:sz="0" w:space="0" w:color="auto"/>
                            <w:bottom w:val="none" w:sz="0" w:space="0" w:color="auto"/>
                            <w:right w:val="none" w:sz="0" w:space="0" w:color="auto"/>
                          </w:divBdr>
                          <w:divsChild>
                            <w:div w:id="1428577276">
                              <w:marLeft w:val="0"/>
                              <w:marRight w:val="0"/>
                              <w:marTop w:val="0"/>
                              <w:marBottom w:val="0"/>
                              <w:divBdr>
                                <w:top w:val="none" w:sz="0" w:space="0" w:color="auto"/>
                                <w:left w:val="none" w:sz="0" w:space="0" w:color="auto"/>
                                <w:bottom w:val="none" w:sz="0" w:space="0" w:color="auto"/>
                                <w:right w:val="none" w:sz="0" w:space="0" w:color="auto"/>
                              </w:divBdr>
                            </w:div>
                            <w:div w:id="19122340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49968477">
                      <w:marLeft w:val="0"/>
                      <w:marRight w:val="0"/>
                      <w:marTop w:val="0"/>
                      <w:marBottom w:val="300"/>
                      <w:divBdr>
                        <w:top w:val="none" w:sz="0" w:space="0" w:color="auto"/>
                        <w:left w:val="none" w:sz="0" w:space="0" w:color="auto"/>
                        <w:bottom w:val="none" w:sz="0" w:space="0" w:color="auto"/>
                        <w:right w:val="none" w:sz="0" w:space="0" w:color="auto"/>
                      </w:divBdr>
                    </w:div>
                  </w:divsChild>
                </w:div>
                <w:div w:id="889270562">
                  <w:marLeft w:val="0"/>
                  <w:marRight w:val="0"/>
                  <w:marTop w:val="0"/>
                  <w:marBottom w:val="0"/>
                  <w:divBdr>
                    <w:top w:val="none" w:sz="0" w:space="0" w:color="auto"/>
                    <w:left w:val="none" w:sz="0" w:space="0" w:color="auto"/>
                    <w:bottom w:val="none" w:sz="0" w:space="0" w:color="auto"/>
                    <w:right w:val="none" w:sz="0" w:space="0" w:color="auto"/>
                  </w:divBdr>
                  <w:divsChild>
                    <w:div w:id="338697716">
                      <w:marLeft w:val="0"/>
                      <w:marRight w:val="0"/>
                      <w:marTop w:val="0"/>
                      <w:marBottom w:val="0"/>
                      <w:divBdr>
                        <w:top w:val="none" w:sz="0" w:space="0" w:color="auto"/>
                        <w:left w:val="none" w:sz="0" w:space="0" w:color="auto"/>
                        <w:bottom w:val="none" w:sz="0" w:space="0" w:color="auto"/>
                        <w:right w:val="none" w:sz="0" w:space="0" w:color="auto"/>
                      </w:divBdr>
                      <w:divsChild>
                        <w:div w:id="89862673">
                          <w:marLeft w:val="0"/>
                          <w:marRight w:val="0"/>
                          <w:marTop w:val="0"/>
                          <w:marBottom w:val="150"/>
                          <w:divBdr>
                            <w:top w:val="none" w:sz="0" w:space="0" w:color="auto"/>
                            <w:left w:val="none" w:sz="0" w:space="0" w:color="auto"/>
                            <w:bottom w:val="none" w:sz="0" w:space="0" w:color="auto"/>
                            <w:right w:val="none" w:sz="0" w:space="0" w:color="auto"/>
                          </w:divBdr>
                        </w:div>
                        <w:div w:id="445006350">
                          <w:marLeft w:val="0"/>
                          <w:marRight w:val="0"/>
                          <w:marTop w:val="0"/>
                          <w:marBottom w:val="150"/>
                          <w:divBdr>
                            <w:top w:val="none" w:sz="0" w:space="0" w:color="auto"/>
                            <w:left w:val="none" w:sz="0" w:space="0" w:color="auto"/>
                            <w:bottom w:val="none" w:sz="0" w:space="0" w:color="auto"/>
                            <w:right w:val="none" w:sz="0" w:space="0" w:color="auto"/>
                          </w:divBdr>
                        </w:div>
                        <w:div w:id="552542186">
                          <w:marLeft w:val="0"/>
                          <w:marRight w:val="0"/>
                          <w:marTop w:val="0"/>
                          <w:marBottom w:val="150"/>
                          <w:divBdr>
                            <w:top w:val="none" w:sz="0" w:space="0" w:color="auto"/>
                            <w:left w:val="none" w:sz="0" w:space="0" w:color="auto"/>
                            <w:bottom w:val="none" w:sz="0" w:space="0" w:color="auto"/>
                            <w:right w:val="none" w:sz="0" w:space="0" w:color="auto"/>
                          </w:divBdr>
                        </w:div>
                        <w:div w:id="633410632">
                          <w:marLeft w:val="0"/>
                          <w:marRight w:val="0"/>
                          <w:marTop w:val="0"/>
                          <w:marBottom w:val="150"/>
                          <w:divBdr>
                            <w:top w:val="none" w:sz="0" w:space="0" w:color="auto"/>
                            <w:left w:val="none" w:sz="0" w:space="0" w:color="auto"/>
                            <w:bottom w:val="none" w:sz="0" w:space="0" w:color="auto"/>
                            <w:right w:val="none" w:sz="0" w:space="0" w:color="auto"/>
                          </w:divBdr>
                        </w:div>
                        <w:div w:id="673997886">
                          <w:marLeft w:val="0"/>
                          <w:marRight w:val="0"/>
                          <w:marTop w:val="0"/>
                          <w:marBottom w:val="150"/>
                          <w:divBdr>
                            <w:top w:val="none" w:sz="0" w:space="0" w:color="auto"/>
                            <w:left w:val="none" w:sz="0" w:space="0" w:color="auto"/>
                            <w:bottom w:val="none" w:sz="0" w:space="0" w:color="auto"/>
                            <w:right w:val="none" w:sz="0" w:space="0" w:color="auto"/>
                          </w:divBdr>
                        </w:div>
                        <w:div w:id="712651368">
                          <w:marLeft w:val="0"/>
                          <w:marRight w:val="0"/>
                          <w:marTop w:val="0"/>
                          <w:marBottom w:val="150"/>
                          <w:divBdr>
                            <w:top w:val="none" w:sz="0" w:space="0" w:color="auto"/>
                            <w:left w:val="none" w:sz="0" w:space="0" w:color="auto"/>
                            <w:bottom w:val="none" w:sz="0" w:space="0" w:color="auto"/>
                            <w:right w:val="none" w:sz="0" w:space="0" w:color="auto"/>
                          </w:divBdr>
                        </w:div>
                        <w:div w:id="721102855">
                          <w:marLeft w:val="0"/>
                          <w:marRight w:val="0"/>
                          <w:marTop w:val="0"/>
                          <w:marBottom w:val="150"/>
                          <w:divBdr>
                            <w:top w:val="none" w:sz="0" w:space="0" w:color="auto"/>
                            <w:left w:val="none" w:sz="0" w:space="0" w:color="auto"/>
                            <w:bottom w:val="none" w:sz="0" w:space="0" w:color="auto"/>
                            <w:right w:val="none" w:sz="0" w:space="0" w:color="auto"/>
                          </w:divBdr>
                        </w:div>
                        <w:div w:id="928538735">
                          <w:marLeft w:val="0"/>
                          <w:marRight w:val="0"/>
                          <w:marTop w:val="0"/>
                          <w:marBottom w:val="150"/>
                          <w:divBdr>
                            <w:top w:val="none" w:sz="0" w:space="0" w:color="auto"/>
                            <w:left w:val="none" w:sz="0" w:space="0" w:color="auto"/>
                            <w:bottom w:val="none" w:sz="0" w:space="0" w:color="auto"/>
                            <w:right w:val="none" w:sz="0" w:space="0" w:color="auto"/>
                          </w:divBdr>
                        </w:div>
                        <w:div w:id="1048994159">
                          <w:marLeft w:val="0"/>
                          <w:marRight w:val="0"/>
                          <w:marTop w:val="0"/>
                          <w:marBottom w:val="150"/>
                          <w:divBdr>
                            <w:top w:val="none" w:sz="0" w:space="0" w:color="auto"/>
                            <w:left w:val="none" w:sz="0" w:space="0" w:color="auto"/>
                            <w:bottom w:val="none" w:sz="0" w:space="0" w:color="auto"/>
                            <w:right w:val="none" w:sz="0" w:space="0" w:color="auto"/>
                          </w:divBdr>
                        </w:div>
                        <w:div w:id="1203397693">
                          <w:marLeft w:val="0"/>
                          <w:marRight w:val="0"/>
                          <w:marTop w:val="0"/>
                          <w:marBottom w:val="150"/>
                          <w:divBdr>
                            <w:top w:val="none" w:sz="0" w:space="0" w:color="auto"/>
                            <w:left w:val="none" w:sz="0" w:space="0" w:color="auto"/>
                            <w:bottom w:val="none" w:sz="0" w:space="0" w:color="auto"/>
                            <w:right w:val="none" w:sz="0" w:space="0" w:color="auto"/>
                          </w:divBdr>
                        </w:div>
                        <w:div w:id="1392658273">
                          <w:marLeft w:val="0"/>
                          <w:marRight w:val="0"/>
                          <w:marTop w:val="0"/>
                          <w:marBottom w:val="150"/>
                          <w:divBdr>
                            <w:top w:val="none" w:sz="0" w:space="0" w:color="auto"/>
                            <w:left w:val="none" w:sz="0" w:space="0" w:color="auto"/>
                            <w:bottom w:val="none" w:sz="0" w:space="0" w:color="auto"/>
                            <w:right w:val="none" w:sz="0" w:space="0" w:color="auto"/>
                          </w:divBdr>
                        </w:div>
                        <w:div w:id="1683628532">
                          <w:marLeft w:val="0"/>
                          <w:marRight w:val="0"/>
                          <w:marTop w:val="0"/>
                          <w:marBottom w:val="150"/>
                          <w:divBdr>
                            <w:top w:val="none" w:sz="0" w:space="0" w:color="auto"/>
                            <w:left w:val="none" w:sz="0" w:space="0" w:color="auto"/>
                            <w:bottom w:val="none" w:sz="0" w:space="0" w:color="auto"/>
                            <w:right w:val="none" w:sz="0" w:space="0" w:color="auto"/>
                          </w:divBdr>
                        </w:div>
                        <w:div w:id="1875075618">
                          <w:marLeft w:val="0"/>
                          <w:marRight w:val="0"/>
                          <w:marTop w:val="0"/>
                          <w:marBottom w:val="150"/>
                          <w:divBdr>
                            <w:top w:val="none" w:sz="0" w:space="0" w:color="auto"/>
                            <w:left w:val="none" w:sz="0" w:space="0" w:color="auto"/>
                            <w:bottom w:val="none" w:sz="0" w:space="0" w:color="auto"/>
                            <w:right w:val="none" w:sz="0" w:space="0" w:color="auto"/>
                          </w:divBdr>
                        </w:div>
                        <w:div w:id="1994799525">
                          <w:marLeft w:val="0"/>
                          <w:marRight w:val="0"/>
                          <w:marTop w:val="0"/>
                          <w:marBottom w:val="150"/>
                          <w:divBdr>
                            <w:top w:val="none" w:sz="0" w:space="0" w:color="auto"/>
                            <w:left w:val="none" w:sz="0" w:space="0" w:color="auto"/>
                            <w:bottom w:val="none" w:sz="0" w:space="0" w:color="auto"/>
                            <w:right w:val="none" w:sz="0" w:space="0" w:color="auto"/>
                          </w:divBdr>
                        </w:div>
                        <w:div w:id="2114979234">
                          <w:marLeft w:val="0"/>
                          <w:marRight w:val="0"/>
                          <w:marTop w:val="0"/>
                          <w:marBottom w:val="150"/>
                          <w:divBdr>
                            <w:top w:val="none" w:sz="0" w:space="0" w:color="auto"/>
                            <w:left w:val="none" w:sz="0" w:space="0" w:color="auto"/>
                            <w:bottom w:val="none" w:sz="0" w:space="0" w:color="auto"/>
                            <w:right w:val="none" w:sz="0" w:space="0" w:color="auto"/>
                          </w:divBdr>
                        </w:div>
                      </w:divsChild>
                    </w:div>
                    <w:div w:id="2038267076">
                      <w:marLeft w:val="0"/>
                      <w:marRight w:val="0"/>
                      <w:marTop w:val="0"/>
                      <w:marBottom w:val="0"/>
                      <w:divBdr>
                        <w:top w:val="none" w:sz="0" w:space="0" w:color="auto"/>
                        <w:left w:val="none" w:sz="0" w:space="0" w:color="auto"/>
                        <w:bottom w:val="dashed" w:sz="6" w:space="0" w:color="FFFFFF"/>
                        <w:right w:val="none" w:sz="0" w:space="0" w:color="auto"/>
                      </w:divBdr>
                      <w:divsChild>
                        <w:div w:id="514616174">
                          <w:marLeft w:val="0"/>
                          <w:marRight w:val="0"/>
                          <w:marTop w:val="0"/>
                          <w:marBottom w:val="0"/>
                          <w:divBdr>
                            <w:top w:val="none" w:sz="0" w:space="0" w:color="auto"/>
                            <w:left w:val="none" w:sz="0" w:space="0" w:color="auto"/>
                            <w:bottom w:val="none" w:sz="0" w:space="0" w:color="auto"/>
                            <w:right w:val="none" w:sz="0" w:space="0" w:color="auto"/>
                          </w:divBdr>
                        </w:div>
                        <w:div w:id="9601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ntact@imha.vic.gov.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file:///C:\Users\ma8116\AppData\Roaming\Microsoft\Word\www.askizzy.org.au" TargetMode="External"/><Relationship Id="rId27" Type="http://schemas.openxmlformats.org/officeDocument/2006/relationships/hyperlink" Target="https://askizzy.org.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ank Document" ma:contentTypeID="0x0101000CE563F8111D9B40AD48BC31ABC2E20D00A5B8577A5F418147B51706CD4565A819" ma:contentTypeVersion="2" ma:contentTypeDescription="" ma:contentTypeScope="" ma:versionID="be34c392301e94436c4d8d72f6411436">
  <xsd:schema xmlns:xsd="http://www.w3.org/2001/XMLSchema" xmlns:xs="http://www.w3.org/2001/XMLSchema" xmlns:p="http://schemas.microsoft.com/office/2006/metadata/properties" targetNamespace="http://schemas.microsoft.com/office/2006/metadata/properties" ma:root="true" ma:fieldsID="1d7d2b81d161b6df6a038c2cdc6c6f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693A-1256-48E1-9371-6C7DA482A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1B132B-1DFD-48C3-ABD7-42ADE1B8CB4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6365419-E277-446C-879C-2EF83D016A2C}">
  <ds:schemaRefs>
    <ds:schemaRef ds:uri="http://schemas.microsoft.com/sharepoint/v3/contenttype/forms"/>
  </ds:schemaRefs>
</ds:datastoreItem>
</file>

<file path=customXml/itemProps4.xml><?xml version="1.0" encoding="utf-8"?>
<ds:datastoreItem xmlns:ds="http://schemas.openxmlformats.org/officeDocument/2006/customXml" ds:itemID="{B122251A-A304-4340-B541-1DE6A0E3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8434</Words>
  <Characters>48076</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Consultation report - Supported decision making under the Mental Health Act 2014: What consumers want (May 2016)</vt:lpstr>
    </vt:vector>
  </TitlesOfParts>
  <Company>Victoria Legal Aid</Company>
  <LinksUpToDate>false</LinksUpToDate>
  <CharactersWithSpaces>56398</CharactersWithSpaces>
  <SharedDoc>false</SharedDoc>
  <HLinks>
    <vt:vector size="6" baseType="variant">
      <vt:variant>
        <vt:i4>1966138</vt:i4>
      </vt:variant>
      <vt:variant>
        <vt:i4>26</vt:i4>
      </vt:variant>
      <vt:variant>
        <vt:i4>0</vt:i4>
      </vt:variant>
      <vt:variant>
        <vt:i4>5</vt:i4>
      </vt:variant>
      <vt:variant>
        <vt:lpwstr/>
      </vt:variant>
      <vt:variant>
        <vt:lpwstr>_Toc348689920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report - Supported decision making under the Mental Health Act 2014: What consumers want (May 2016)</dc:title>
  <dc:subject/>
  <dc:creator>Victoria Legal Aid, IMHA</dc:creator>
  <cp:keywords/>
  <dc:description/>
  <cp:lastModifiedBy/>
  <cp:revision>1</cp:revision>
  <dcterms:created xsi:type="dcterms:W3CDTF">2021-04-27T23:58:00Z</dcterms:created>
  <dcterms:modified xsi:type="dcterms:W3CDTF">2021-04-27T23:58:00Z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Precedent">
    <vt:lpwstr>Report</vt:lpwstr>
  </op:property>
  <op:property fmtid="{D5CDD505-2E9C-101B-9397-08002B2CF9AE}" pid="4" name="PrecedentType">
    <vt:lpwstr>Report</vt:lpwstr>
  </op:property>
  <op:property fmtid="{D5CDD505-2E9C-101B-9397-08002B2CF9AE}" pid="5" name="PrecedentFileName">
    <vt:lpwstr>Report - Research.dot</vt:lpwstr>
  </op:property>
  <op:property fmtid="{D5CDD505-2E9C-101B-9397-08002B2CF9AE}" pid="6" name="ContentTypeId">
    <vt:lpwstr>0x0101000CE563F8111D9B40AD48BC31ABC2E20D00A5B8577A5F418147B51706CD4565A819</vt:lpwstr>
  </op:property>
  <op:property fmtid="{D5CDD505-2E9C-101B-9397-08002B2CF9AE}" pid="7" name="Activity">
    <vt:lpwstr>369;#Liaison|28b35d56-929b-4265-a1e4-4dc50ba002e0</vt:lpwstr>
  </op:property>
  <op:property fmtid="{D5CDD505-2E9C-101B-9397-08002B2CF9AE}" pid="8" name="k85b50b034274bb086b1881f82103455">
    <vt:lpwstr>Liaison|28b35d56-929b-4265-a1e4-4dc50ba002e0</vt:lpwstr>
  </op:property>
  <op:property fmtid="{D5CDD505-2E9C-101B-9397-08002B2CF9AE}" pid="9" name="TaxCatchAll">
    <vt:lpwstr>369;#Liaison|28b35d56-929b-4265-a1e4-4dc50ba002e0;#363;#External Relations|fe326298-3dab-432a-8de2-0ab5e5c62329</vt:lpwstr>
  </op:property>
  <op:property fmtid="{D5CDD505-2E9C-101B-9397-08002B2CF9AE}" pid="10" name="g0e08bd3800f4789a2eb49265723c930">
    <vt:lpwstr>External Relations|fe326298-3dab-432a-8de2-0ab5e5c62329</vt:lpwstr>
  </op:property>
  <op:property fmtid="{D5CDD505-2E9C-101B-9397-08002B2CF9AE}" pid="11" name="Function">
    <vt:lpwstr>363;#External Relations|fe326298-3dab-432a-8de2-0ab5e5c62329</vt:lpwstr>
  </op:property>
  <op:property fmtid="{D5CDD505-2E9C-101B-9397-08002B2CF9AE}" pid="12" name="_MarkAsFinal">
    <vt:bool>true</vt:bool>
  </op:property>
</op:Properties>
</file>