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4A02" w14:textId="60BC8E95" w:rsidR="00A15945" w:rsidRDefault="001B08DF" w:rsidP="001B08DF">
      <w:pPr>
        <w:pStyle w:val="Heading1"/>
        <w:rPr>
          <w:noProof/>
        </w:rPr>
      </w:pPr>
      <w:r w:rsidRPr="001B08DF">
        <w:rPr>
          <w:noProof/>
        </w:rPr>
        <w:t>Know your rights: I want more say in my treatment</w:t>
      </w:r>
    </w:p>
    <w:p w14:paraId="23B7B97A" w14:textId="0C489B48" w:rsidR="00A15945" w:rsidRPr="00090CB8" w:rsidRDefault="006A44A4" w:rsidP="00090CB8">
      <w:pPr>
        <w:pStyle w:val="Normalbold"/>
      </w:pPr>
      <w:r>
        <w:t>May 2025</w:t>
      </w:r>
    </w:p>
    <w:p w14:paraId="09A79753" w14:textId="77777777" w:rsidR="00891EC2" w:rsidRPr="00891EC2" w:rsidRDefault="00891EC2" w:rsidP="00891EC2">
      <w:pPr>
        <w:rPr>
          <w:lang w:eastAsia="en-AU"/>
        </w:rPr>
      </w:pPr>
      <w:r w:rsidRPr="00891EC2">
        <w:rPr>
          <w:lang w:eastAsia="en-AU"/>
        </w:rPr>
        <w:t xml:space="preserve">Receiving compulsory mental health treatment can be lonely and distressing. Sometimes it feels like you have no say in what happens to you. </w:t>
      </w:r>
    </w:p>
    <w:p w14:paraId="7D650E96" w14:textId="77777777" w:rsidR="00891EC2" w:rsidRPr="00891EC2" w:rsidRDefault="00891EC2" w:rsidP="00891EC2">
      <w:pPr>
        <w:rPr>
          <w:lang w:val="en-US" w:eastAsia="en-AU"/>
        </w:rPr>
      </w:pPr>
      <w:r w:rsidRPr="00891EC2">
        <w:rPr>
          <w:lang w:val="en-US" w:eastAsia="en-AU"/>
        </w:rPr>
        <w:t xml:space="preserve">Independent Mental Health Advocacy (IMHA) is a non-legal advocacy service that supports you to understand and exercise your rights. </w:t>
      </w:r>
      <w:r w:rsidRPr="00891EC2">
        <w:rPr>
          <w:lang w:eastAsia="en-AU"/>
        </w:rPr>
        <w:t xml:space="preserve">This factsheet is designed to tell you about your rights under the </w:t>
      </w:r>
      <w:r w:rsidRPr="00891EC2">
        <w:rPr>
          <w:i/>
          <w:lang w:eastAsia="en-AU"/>
        </w:rPr>
        <w:t xml:space="preserve">Mental Health and Wellbeing Act 2022 </w:t>
      </w:r>
      <w:r w:rsidRPr="00891EC2">
        <w:rPr>
          <w:lang w:eastAsia="en-AU"/>
        </w:rPr>
        <w:t>(the Act) and offer tips about speaking up about your treatment.</w:t>
      </w:r>
    </w:p>
    <w:p w14:paraId="4CB6126F" w14:textId="77777777" w:rsidR="00B22456" w:rsidRDefault="00B22456" w:rsidP="00B22456">
      <w:pPr>
        <w:pStyle w:val="Heading2"/>
      </w:pPr>
      <w:r w:rsidRPr="00B22456">
        <w:t>Do I have a say in decisions about my treatment?</w:t>
      </w:r>
    </w:p>
    <w:p w14:paraId="77B0228D" w14:textId="77777777" w:rsidR="00054C1E" w:rsidRPr="00054C1E" w:rsidRDefault="00054C1E" w:rsidP="00054C1E">
      <w:r w:rsidRPr="00054C1E">
        <w:t>Yes. The Act states that you should be supported to make or participate in decisions about your assessment, treatment and recovery. More specifically, it says your treating team must:</w:t>
      </w:r>
    </w:p>
    <w:p w14:paraId="3B2A792E" w14:textId="77777777" w:rsidR="00054C1E" w:rsidRPr="00054C1E" w:rsidRDefault="00054C1E" w:rsidP="00054C1E">
      <w:pPr>
        <w:numPr>
          <w:ilvl w:val="0"/>
          <w:numId w:val="47"/>
        </w:numPr>
      </w:pPr>
      <w:r w:rsidRPr="00054C1E">
        <w:rPr>
          <w:b/>
        </w:rPr>
        <w:t>Informed Consent</w:t>
      </w:r>
      <w:r w:rsidRPr="00054C1E">
        <w:rPr>
          <w:bCs/>
        </w:rPr>
        <w:t xml:space="preserve"> –</w:t>
      </w:r>
      <w:r w:rsidRPr="00054C1E">
        <w:rPr>
          <w:b/>
        </w:rPr>
        <w:t xml:space="preserve"> </w:t>
      </w:r>
      <w:r w:rsidRPr="00054C1E">
        <w:t xml:space="preserve">Seek your informed consent for all treatments where you have been assessed to have </w:t>
      </w:r>
      <w:r w:rsidRPr="00054C1E">
        <w:rPr>
          <w:b/>
        </w:rPr>
        <w:t>capacity</w:t>
      </w:r>
      <w:r w:rsidRPr="00054C1E">
        <w:t xml:space="preserve">. </w:t>
      </w:r>
    </w:p>
    <w:p w14:paraId="67779A39" w14:textId="7D35944D" w:rsidR="00054C1E" w:rsidRPr="00054C1E" w:rsidRDefault="00054C1E" w:rsidP="00054C1E">
      <w:pPr>
        <w:numPr>
          <w:ilvl w:val="0"/>
          <w:numId w:val="47"/>
        </w:numPr>
      </w:pPr>
      <w:r w:rsidRPr="00054C1E">
        <w:rPr>
          <w:b/>
        </w:rPr>
        <w:t>Information</w:t>
      </w:r>
      <w:r w:rsidRPr="00054C1E">
        <w:rPr>
          <w:bCs/>
        </w:rPr>
        <w:t xml:space="preserve"> –</w:t>
      </w:r>
      <w:r w:rsidRPr="00054C1E">
        <w:rPr>
          <w:b/>
        </w:rPr>
        <w:t xml:space="preserve"> </w:t>
      </w:r>
      <w:r w:rsidRPr="00054C1E">
        <w:t>Provide you with information about the proposed treatment and other treatments</w:t>
      </w:r>
      <w:r w:rsidR="006126C8">
        <w:t>.</w:t>
      </w:r>
    </w:p>
    <w:p w14:paraId="7264659B" w14:textId="64338510" w:rsidR="00054C1E" w:rsidRPr="00054C1E" w:rsidRDefault="00054C1E" w:rsidP="00054C1E">
      <w:pPr>
        <w:numPr>
          <w:ilvl w:val="0"/>
          <w:numId w:val="47"/>
        </w:numPr>
      </w:pPr>
      <w:r w:rsidRPr="00054C1E">
        <w:rPr>
          <w:b/>
        </w:rPr>
        <w:t>Decisions that involve risk</w:t>
      </w:r>
      <w:r w:rsidRPr="00054C1E">
        <w:rPr>
          <w:bCs/>
        </w:rPr>
        <w:t xml:space="preserve"> –</w:t>
      </w:r>
      <w:r w:rsidRPr="00054C1E">
        <w:rPr>
          <w:b/>
        </w:rPr>
        <w:t xml:space="preserve"> </w:t>
      </w:r>
      <w:r w:rsidRPr="00054C1E">
        <w:t>Support you to make decisions about your treatment, even where these involve a degree of risk. This recogni</w:t>
      </w:r>
      <w:r w:rsidR="002342F0">
        <w:t>s</w:t>
      </w:r>
      <w:r w:rsidRPr="00054C1E">
        <w:t>es that risks are a normal part of everyday life, and that you should be supported to make positive and thought-out risks.</w:t>
      </w:r>
    </w:p>
    <w:p w14:paraId="73B2FFDA" w14:textId="77777777" w:rsidR="00920C10" w:rsidRPr="00920C10" w:rsidRDefault="00920C10" w:rsidP="00920C10">
      <w:pPr>
        <w:pStyle w:val="Heading2"/>
      </w:pPr>
      <w:r w:rsidRPr="00920C10">
        <w:t xml:space="preserve">What is “capacity”? </w:t>
      </w:r>
    </w:p>
    <w:p w14:paraId="405125ED" w14:textId="77777777" w:rsidR="00AB0D6C" w:rsidRPr="00AB0D6C" w:rsidRDefault="00AB0D6C" w:rsidP="00AB0D6C">
      <w:pPr>
        <w:rPr>
          <w:lang w:eastAsia="en-AU"/>
        </w:rPr>
      </w:pPr>
      <w:r w:rsidRPr="00AB0D6C">
        <w:rPr>
          <w:lang w:eastAsia="en-AU"/>
        </w:rPr>
        <w:t>A person has capacity to give informed consent to treatment or medical treatment if they can:</w:t>
      </w:r>
    </w:p>
    <w:p w14:paraId="0428D1CA" w14:textId="77777777" w:rsidR="00AB0D6C" w:rsidRPr="00AB0D6C" w:rsidRDefault="00AB0D6C" w:rsidP="00AB0D6C">
      <w:pPr>
        <w:numPr>
          <w:ilvl w:val="0"/>
          <w:numId w:val="47"/>
        </w:numPr>
        <w:rPr>
          <w:bCs/>
          <w:lang w:eastAsia="en-AU"/>
        </w:rPr>
      </w:pPr>
      <w:r w:rsidRPr="00AB0D6C">
        <w:rPr>
          <w:b/>
          <w:lang w:eastAsia="en-AU"/>
        </w:rPr>
        <w:t>understand</w:t>
      </w:r>
      <w:r w:rsidRPr="00AB0D6C">
        <w:rPr>
          <w:bCs/>
          <w:lang w:eastAsia="en-AU"/>
        </w:rPr>
        <w:t xml:space="preserve"> the information that is given to them about the treatment</w:t>
      </w:r>
    </w:p>
    <w:p w14:paraId="2D04D9F2" w14:textId="77777777" w:rsidR="00AB0D6C" w:rsidRPr="00AB0D6C" w:rsidRDefault="00AB0D6C" w:rsidP="00AB0D6C">
      <w:pPr>
        <w:numPr>
          <w:ilvl w:val="0"/>
          <w:numId w:val="47"/>
        </w:numPr>
        <w:rPr>
          <w:bCs/>
          <w:lang w:eastAsia="en-AU"/>
        </w:rPr>
      </w:pPr>
      <w:r w:rsidRPr="00AB0D6C">
        <w:rPr>
          <w:b/>
          <w:lang w:eastAsia="en-AU"/>
        </w:rPr>
        <w:t>remember</w:t>
      </w:r>
      <w:r w:rsidRPr="00AB0D6C">
        <w:rPr>
          <w:bCs/>
          <w:lang w:eastAsia="en-AU"/>
        </w:rPr>
        <w:t xml:space="preserve"> the information relevant to the decision</w:t>
      </w:r>
    </w:p>
    <w:p w14:paraId="2E29EF28" w14:textId="77777777" w:rsidR="00AB0D6C" w:rsidRPr="00AB0D6C" w:rsidRDefault="00AB0D6C" w:rsidP="00AB0D6C">
      <w:pPr>
        <w:numPr>
          <w:ilvl w:val="0"/>
          <w:numId w:val="47"/>
        </w:numPr>
        <w:rPr>
          <w:bCs/>
          <w:lang w:eastAsia="en-AU"/>
        </w:rPr>
      </w:pPr>
      <w:r w:rsidRPr="00AB0D6C">
        <w:rPr>
          <w:b/>
          <w:lang w:eastAsia="en-AU"/>
        </w:rPr>
        <w:t>use or weigh</w:t>
      </w:r>
      <w:r w:rsidRPr="00AB0D6C">
        <w:rPr>
          <w:bCs/>
          <w:lang w:eastAsia="en-AU"/>
        </w:rPr>
        <w:t xml:space="preserve"> the information relevant to the decision</w:t>
      </w:r>
    </w:p>
    <w:p w14:paraId="19C8ADFF" w14:textId="77777777" w:rsidR="00AB0D6C" w:rsidRPr="00AB0D6C" w:rsidRDefault="00AB0D6C" w:rsidP="00AB0D6C">
      <w:pPr>
        <w:numPr>
          <w:ilvl w:val="0"/>
          <w:numId w:val="47"/>
        </w:numPr>
        <w:rPr>
          <w:bCs/>
          <w:lang w:eastAsia="en-AU"/>
        </w:rPr>
      </w:pPr>
      <w:r w:rsidRPr="00AB0D6C">
        <w:rPr>
          <w:b/>
          <w:lang w:eastAsia="en-AU"/>
        </w:rPr>
        <w:t>communicate</w:t>
      </w:r>
      <w:r w:rsidRPr="00AB0D6C">
        <w:rPr>
          <w:bCs/>
          <w:lang w:eastAsia="en-AU"/>
        </w:rPr>
        <w:t xml:space="preserve"> the decision.</w:t>
      </w:r>
    </w:p>
    <w:p w14:paraId="5F7668D5" w14:textId="77777777" w:rsidR="001A4DA1" w:rsidRDefault="001A4DA1" w:rsidP="001A4DA1">
      <w:pPr>
        <w:pStyle w:val="Heading2"/>
      </w:pPr>
      <w:r w:rsidRPr="001A4DA1">
        <w:t>I have concerns about my treatment – what should I do?</w:t>
      </w:r>
    </w:p>
    <w:p w14:paraId="4D4CFECD" w14:textId="77777777" w:rsidR="00B03481" w:rsidRPr="00B03481" w:rsidRDefault="00B03481" w:rsidP="00B03481">
      <w:pPr>
        <w:rPr>
          <w:lang w:eastAsia="en-AU"/>
        </w:rPr>
      </w:pPr>
      <w:r w:rsidRPr="00B03481">
        <w:rPr>
          <w:lang w:eastAsia="en-AU"/>
        </w:rPr>
        <w:t>Here are some options:</w:t>
      </w:r>
    </w:p>
    <w:p w14:paraId="1DD7DD2F" w14:textId="468BB1AC" w:rsidR="00B03481" w:rsidRPr="00B03481" w:rsidRDefault="00B03481" w:rsidP="00B03481">
      <w:pPr>
        <w:numPr>
          <w:ilvl w:val="0"/>
          <w:numId w:val="48"/>
        </w:numPr>
        <w:rPr>
          <w:lang w:eastAsia="en-AU"/>
        </w:rPr>
      </w:pPr>
      <w:r w:rsidRPr="00B03481">
        <w:rPr>
          <w:b/>
          <w:lang w:eastAsia="en-AU"/>
        </w:rPr>
        <w:t>Ask for information</w:t>
      </w:r>
      <w:r w:rsidRPr="00B03481">
        <w:rPr>
          <w:bCs/>
          <w:lang w:eastAsia="en-AU"/>
        </w:rPr>
        <w:t xml:space="preserve"> –</w:t>
      </w:r>
      <w:r w:rsidRPr="00B03481">
        <w:rPr>
          <w:b/>
          <w:lang w:eastAsia="en-AU"/>
        </w:rPr>
        <w:t xml:space="preserve"> </w:t>
      </w:r>
      <w:r w:rsidRPr="00B03481">
        <w:rPr>
          <w:lang w:eastAsia="en-AU"/>
        </w:rPr>
        <w:t>you can ask staff for information and an explanation of your current treatment as well as alternative treatments</w:t>
      </w:r>
      <w:r w:rsidR="00E11DC1">
        <w:rPr>
          <w:lang w:eastAsia="en-AU"/>
        </w:rPr>
        <w:t>.</w:t>
      </w:r>
    </w:p>
    <w:p w14:paraId="7D4D1E53" w14:textId="782BF2F1" w:rsidR="00B03481" w:rsidRPr="00B03481" w:rsidRDefault="00B03481" w:rsidP="00B03481">
      <w:pPr>
        <w:numPr>
          <w:ilvl w:val="0"/>
          <w:numId w:val="48"/>
        </w:numPr>
        <w:rPr>
          <w:lang w:eastAsia="en-AU"/>
        </w:rPr>
      </w:pPr>
      <w:r w:rsidRPr="00B03481">
        <w:rPr>
          <w:b/>
          <w:lang w:eastAsia="en-AU"/>
        </w:rPr>
        <w:t>Pros and cons</w:t>
      </w:r>
      <w:r w:rsidRPr="00B03481">
        <w:rPr>
          <w:bCs/>
          <w:lang w:eastAsia="en-AU"/>
        </w:rPr>
        <w:t xml:space="preserve"> –</w:t>
      </w:r>
      <w:r w:rsidRPr="00B03481">
        <w:rPr>
          <w:b/>
          <w:lang w:eastAsia="en-AU"/>
        </w:rPr>
        <w:t xml:space="preserve"> </w:t>
      </w:r>
      <w:r w:rsidRPr="00B03481">
        <w:rPr>
          <w:lang w:eastAsia="en-AU"/>
        </w:rPr>
        <w:t>you can write a list of pros and cons for the different treatments, including any side-effects that you experience. You can ask a staff member to help you write these down</w:t>
      </w:r>
      <w:r w:rsidR="00E11DC1">
        <w:rPr>
          <w:lang w:eastAsia="en-AU"/>
        </w:rPr>
        <w:t>.</w:t>
      </w:r>
    </w:p>
    <w:p w14:paraId="12915695" w14:textId="3941C61D" w:rsidR="00B03481" w:rsidRPr="00B03481" w:rsidRDefault="00B03481" w:rsidP="00B03481">
      <w:pPr>
        <w:numPr>
          <w:ilvl w:val="0"/>
          <w:numId w:val="48"/>
        </w:numPr>
        <w:rPr>
          <w:lang w:eastAsia="en-AU"/>
        </w:rPr>
      </w:pPr>
      <w:r w:rsidRPr="00B03481">
        <w:rPr>
          <w:b/>
          <w:lang w:eastAsia="en-AU"/>
        </w:rPr>
        <w:t>Ask a peer or peer support worker</w:t>
      </w:r>
      <w:r w:rsidRPr="00B03481">
        <w:rPr>
          <w:bCs/>
          <w:lang w:eastAsia="en-AU"/>
        </w:rPr>
        <w:t xml:space="preserve"> –</w:t>
      </w:r>
      <w:r w:rsidRPr="00B03481">
        <w:rPr>
          <w:lang w:eastAsia="en-AU"/>
        </w:rPr>
        <w:t xml:space="preserve"> other people who have used mental health services could tell you about their experiences. But it is important to know that this is your decision</w:t>
      </w:r>
      <w:r w:rsidR="004072E0">
        <w:rPr>
          <w:lang w:eastAsia="en-AU"/>
        </w:rPr>
        <w:t>.</w:t>
      </w:r>
    </w:p>
    <w:p w14:paraId="6CB3527D" w14:textId="77777777" w:rsidR="00B03481" w:rsidRPr="00B03481" w:rsidRDefault="00B03481" w:rsidP="00B03481">
      <w:pPr>
        <w:numPr>
          <w:ilvl w:val="0"/>
          <w:numId w:val="48"/>
        </w:numPr>
        <w:rPr>
          <w:lang w:eastAsia="en-AU"/>
        </w:rPr>
      </w:pPr>
      <w:r w:rsidRPr="00B03481">
        <w:rPr>
          <w:b/>
          <w:lang w:eastAsia="en-AU"/>
        </w:rPr>
        <w:t>Ask for a meeting</w:t>
      </w:r>
      <w:r w:rsidRPr="00B03481">
        <w:rPr>
          <w:bCs/>
          <w:lang w:eastAsia="en-AU"/>
        </w:rPr>
        <w:t xml:space="preserve"> – </w:t>
      </w:r>
      <w:r w:rsidRPr="00B03481">
        <w:rPr>
          <w:lang w:eastAsia="en-AU"/>
        </w:rPr>
        <w:t>you can ask for a meeting with your psychiatrist to discuss your concerns.</w:t>
      </w:r>
    </w:p>
    <w:p w14:paraId="28119B9E" w14:textId="77777777" w:rsidR="00E11DC1" w:rsidRDefault="00E11DC1" w:rsidP="00655083">
      <w:pPr>
        <w:pStyle w:val="Heading2"/>
      </w:pPr>
      <w:r>
        <w:br w:type="page"/>
      </w:r>
    </w:p>
    <w:p w14:paraId="54F3A8F3" w14:textId="56A58CA6" w:rsidR="00655083" w:rsidRPr="00655083" w:rsidRDefault="00655083" w:rsidP="00655083">
      <w:pPr>
        <w:pStyle w:val="Heading2"/>
      </w:pPr>
      <w:r w:rsidRPr="00655083">
        <w:lastRenderedPageBreak/>
        <w:t>I have a meeting soon about my treatment – any tips?</w:t>
      </w:r>
    </w:p>
    <w:p w14:paraId="0B4576FC" w14:textId="77777777" w:rsidR="000F56BE" w:rsidRPr="000F56BE" w:rsidRDefault="000F56BE" w:rsidP="000F56BE">
      <w:r w:rsidRPr="000F56BE">
        <w:t>Some things that other advocates and consumers have suggested are:</w:t>
      </w:r>
    </w:p>
    <w:p w14:paraId="02F26A3B" w14:textId="0ED48AC9" w:rsidR="000F56BE" w:rsidRPr="000F56BE" w:rsidRDefault="000F56BE" w:rsidP="00CA5DC3">
      <w:pPr>
        <w:numPr>
          <w:ilvl w:val="0"/>
          <w:numId w:val="49"/>
        </w:numPr>
      </w:pPr>
      <w:proofErr w:type="gramStart"/>
      <w:r w:rsidRPr="000F56BE">
        <w:rPr>
          <w:b/>
        </w:rPr>
        <w:t>Make a plan</w:t>
      </w:r>
      <w:proofErr w:type="gramEnd"/>
      <w:r w:rsidRPr="000F56BE">
        <w:rPr>
          <w:b/>
        </w:rPr>
        <w:t xml:space="preserve"> –</w:t>
      </w:r>
      <w:r w:rsidRPr="000F56BE">
        <w:t xml:space="preserve"> make sure you plan what you want to say, and what you want to ask. You may write them down using our </w:t>
      </w:r>
      <w:r w:rsidRPr="000F56BE">
        <w:rPr>
          <w:iCs/>
        </w:rPr>
        <w:t xml:space="preserve">Know your rights: </w:t>
      </w:r>
      <w:r w:rsidR="004072E0">
        <w:rPr>
          <w:iCs/>
        </w:rPr>
        <w:t>s</w:t>
      </w:r>
      <w:r w:rsidRPr="000F56BE">
        <w:rPr>
          <w:iCs/>
        </w:rPr>
        <w:t>elf-advocacy plan</w:t>
      </w:r>
      <w:r w:rsidR="00CA5DC3">
        <w:rPr>
          <w:iCs/>
        </w:rPr>
        <w:t xml:space="preserve"> found on our website</w:t>
      </w:r>
      <w:r w:rsidR="00CA5DC3">
        <w:t>.</w:t>
      </w:r>
    </w:p>
    <w:p w14:paraId="28E21441" w14:textId="2B5969E4" w:rsidR="000F56BE" w:rsidRPr="000F56BE" w:rsidRDefault="000F56BE" w:rsidP="000F56BE">
      <w:pPr>
        <w:numPr>
          <w:ilvl w:val="0"/>
          <w:numId w:val="49"/>
        </w:numPr>
      </w:pPr>
      <w:r w:rsidRPr="000F56BE">
        <w:rPr>
          <w:b/>
        </w:rPr>
        <w:t>Know your rights –</w:t>
      </w:r>
      <w:r w:rsidRPr="000F56BE">
        <w:t xml:space="preserve"> the Act gives you a range of rights. These include appealing your order, asking for a second psychiatric opinion, and making an advance statement of preferences. For further information, read our other </w:t>
      </w:r>
      <w:r w:rsidRPr="000F56BE">
        <w:rPr>
          <w:iCs/>
        </w:rPr>
        <w:t>Know your rights</w:t>
      </w:r>
      <w:r w:rsidRPr="000F56BE">
        <w:rPr>
          <w:i/>
        </w:rPr>
        <w:t xml:space="preserve"> </w:t>
      </w:r>
      <w:r w:rsidRPr="000F56BE">
        <w:t xml:space="preserve">fact sheets, </w:t>
      </w:r>
      <w:r w:rsidR="00E11DC1">
        <w:t>visit</w:t>
      </w:r>
      <w:r w:rsidRPr="000F56BE">
        <w:t xml:space="preserve"> our website or talk to an advocate</w:t>
      </w:r>
      <w:r w:rsidR="00CA5DC3">
        <w:t>.</w:t>
      </w:r>
    </w:p>
    <w:p w14:paraId="042FCBA6" w14:textId="513B5684" w:rsidR="000F56BE" w:rsidRPr="000F56BE" w:rsidRDefault="000F56BE" w:rsidP="000F56BE">
      <w:pPr>
        <w:numPr>
          <w:ilvl w:val="0"/>
          <w:numId w:val="49"/>
        </w:numPr>
      </w:pPr>
      <w:r w:rsidRPr="000F56BE">
        <w:rPr>
          <w:b/>
        </w:rPr>
        <w:t>Ask questions</w:t>
      </w:r>
      <w:r w:rsidRPr="000F56BE">
        <w:rPr>
          <w:bCs/>
        </w:rPr>
        <w:t xml:space="preserve"> –</w:t>
      </w:r>
      <w:r w:rsidRPr="000F56BE">
        <w:t xml:space="preserve"> sometimes you need information on your treatment options or rights before you can </w:t>
      </w:r>
      <w:proofErr w:type="gramStart"/>
      <w:r w:rsidRPr="000F56BE">
        <w:t>make a decision</w:t>
      </w:r>
      <w:proofErr w:type="gramEnd"/>
      <w:r w:rsidRPr="000F56BE">
        <w:t>. Therefore, it’s important to think about the questions you have for the treating team. You may write them down. It’s fine to expect answers to your questions</w:t>
      </w:r>
      <w:r w:rsidR="00CA5DC3">
        <w:t>.</w:t>
      </w:r>
    </w:p>
    <w:p w14:paraId="7BC4572E" w14:textId="38A4551B" w:rsidR="00655083" w:rsidRDefault="000F56BE" w:rsidP="00FD464F">
      <w:pPr>
        <w:numPr>
          <w:ilvl w:val="0"/>
          <w:numId w:val="49"/>
        </w:numPr>
      </w:pPr>
      <w:r w:rsidRPr="000F56BE">
        <w:rPr>
          <w:b/>
        </w:rPr>
        <w:t>Bring a support person</w:t>
      </w:r>
      <w:r w:rsidRPr="007C76C1">
        <w:rPr>
          <w:bCs/>
        </w:rPr>
        <w:t xml:space="preserve"> – </w:t>
      </w:r>
      <w:r w:rsidRPr="000F56BE">
        <w:t>you may want to bring a family member, nominated support person, friend, peer, staff member or advocate to support you at the meeting.</w:t>
      </w:r>
    </w:p>
    <w:p w14:paraId="7D45714C" w14:textId="77777777" w:rsidR="00724BC8" w:rsidRPr="00724BC8" w:rsidRDefault="00724BC8" w:rsidP="00724BC8">
      <w:pPr>
        <w:pStyle w:val="Heading2"/>
      </w:pPr>
      <w:r w:rsidRPr="00724BC8">
        <w:t>What if the treating team disagree or I am not happy with their response?</w:t>
      </w:r>
    </w:p>
    <w:p w14:paraId="06177EBD" w14:textId="77777777" w:rsidR="00552083" w:rsidRPr="00552083" w:rsidRDefault="00552083" w:rsidP="00552083">
      <w:r w:rsidRPr="00552083">
        <w:t>Sometimes you don’t get the outcome that you were hoping for at first. If so, you may consider:</w:t>
      </w:r>
    </w:p>
    <w:p w14:paraId="4E65D8E0" w14:textId="45AB8DEA" w:rsidR="00552083" w:rsidRPr="00552083" w:rsidRDefault="00552083" w:rsidP="00552083">
      <w:pPr>
        <w:numPr>
          <w:ilvl w:val="0"/>
          <w:numId w:val="50"/>
        </w:numPr>
      </w:pPr>
      <w:r w:rsidRPr="00552083">
        <w:rPr>
          <w:b/>
        </w:rPr>
        <w:t xml:space="preserve">Second Psychiatric Opinion </w:t>
      </w:r>
      <w:r w:rsidRPr="00552083">
        <w:rPr>
          <w:bCs/>
        </w:rPr>
        <w:t xml:space="preserve">– </w:t>
      </w:r>
      <w:r w:rsidRPr="00552083">
        <w:t>you can contact the Second Psychiatric Opinion Service (</w:t>
      </w:r>
      <w:hyperlink r:id="rId8" w:history="1">
        <w:r w:rsidRPr="00552083">
          <w:rPr>
            <w:rStyle w:val="Hyperlink"/>
          </w:rPr>
          <w:t>1300 503 426</w:t>
        </w:r>
      </w:hyperlink>
      <w:r w:rsidRPr="00552083">
        <w:t>), ask for an internal second opinion, or use a private psychiatrist to assess whether you should be under the Act, and whether your treatment needs to change</w:t>
      </w:r>
      <w:r w:rsidR="009404FF">
        <w:t>.</w:t>
      </w:r>
    </w:p>
    <w:p w14:paraId="343DD667" w14:textId="0B3EF1F7" w:rsidR="00552083" w:rsidRPr="00552083" w:rsidRDefault="00552083" w:rsidP="00552083">
      <w:pPr>
        <w:numPr>
          <w:ilvl w:val="0"/>
          <w:numId w:val="50"/>
        </w:numPr>
      </w:pPr>
      <w:r w:rsidRPr="00552083">
        <w:rPr>
          <w:b/>
        </w:rPr>
        <w:t>Make a complaint</w:t>
      </w:r>
      <w:r w:rsidRPr="00552083">
        <w:rPr>
          <w:bCs/>
        </w:rPr>
        <w:t xml:space="preserve"> –</w:t>
      </w:r>
      <w:r w:rsidRPr="00552083">
        <w:t xml:space="preserve"> you can make a written or oral complaint to the mental health service or to the Mental Health and Wellbeing Commission (</w:t>
      </w:r>
      <w:hyperlink r:id="rId9" w:history="1">
        <w:r w:rsidRPr="00552083">
          <w:rPr>
            <w:rStyle w:val="Hyperlink"/>
          </w:rPr>
          <w:t>1800 246 054</w:t>
        </w:r>
      </w:hyperlink>
      <w:r w:rsidRPr="00552083">
        <w:t xml:space="preserve"> / </w:t>
      </w:r>
      <w:hyperlink r:id="rId10" w:history="1">
        <w:r w:rsidRPr="00552083">
          <w:rPr>
            <w:rStyle w:val="Hyperlink"/>
          </w:rPr>
          <w:t>www.mhwc.vic.gov.au</w:t>
        </w:r>
      </w:hyperlink>
      <w:r w:rsidRPr="00552083">
        <w:t xml:space="preserve">). </w:t>
      </w:r>
      <w:r w:rsidR="007C76C1">
        <w:t>Read</w:t>
      </w:r>
      <w:r w:rsidRPr="00552083">
        <w:t xml:space="preserve"> our </w:t>
      </w:r>
      <w:r w:rsidRPr="00552083">
        <w:rPr>
          <w:iCs/>
        </w:rPr>
        <w:t>Know your rights: I want to make a complaint</w:t>
      </w:r>
      <w:r w:rsidRPr="00552083">
        <w:t xml:space="preserve"> factsheet for more information</w:t>
      </w:r>
      <w:r w:rsidR="009404FF">
        <w:t>.</w:t>
      </w:r>
      <w:r w:rsidR="00CA5DC3">
        <w:t xml:space="preserve"> You can find this on our website.</w:t>
      </w:r>
    </w:p>
    <w:p w14:paraId="4356FCC4" w14:textId="6ADF3430" w:rsidR="00552083" w:rsidRPr="00552083" w:rsidRDefault="00552083" w:rsidP="00552083">
      <w:pPr>
        <w:numPr>
          <w:ilvl w:val="0"/>
          <w:numId w:val="50"/>
        </w:numPr>
      </w:pPr>
      <w:r w:rsidRPr="00552083">
        <w:rPr>
          <w:b/>
        </w:rPr>
        <w:t>Change your treating team</w:t>
      </w:r>
      <w:r w:rsidRPr="00552083">
        <w:rPr>
          <w:bCs/>
        </w:rPr>
        <w:t xml:space="preserve"> –</w:t>
      </w:r>
      <w:r w:rsidRPr="00552083">
        <w:t xml:space="preserve"> you may ask the manager to change your psychiatrist or treating team. Our </w:t>
      </w:r>
      <w:r w:rsidRPr="00552083">
        <w:rPr>
          <w:iCs/>
        </w:rPr>
        <w:t>Know your rights: I want to change my treating team</w:t>
      </w:r>
      <w:r w:rsidRPr="00552083">
        <w:t xml:space="preserve"> factsheet has more information</w:t>
      </w:r>
      <w:r w:rsidR="0029780A">
        <w:t xml:space="preserve"> and can be found on our website.</w:t>
      </w:r>
    </w:p>
    <w:p w14:paraId="3BCE0BF7" w14:textId="58E1663D" w:rsidR="007B71CF" w:rsidRPr="007B71CF" w:rsidRDefault="007B71CF" w:rsidP="007B71CF">
      <w:pPr>
        <w:pStyle w:val="Heading2"/>
      </w:pPr>
      <w:r w:rsidRPr="007B71CF">
        <w:t>How to contact IMHA and find out more</w:t>
      </w:r>
    </w:p>
    <w:p w14:paraId="20BD4105" w14:textId="77777777" w:rsidR="008E23D6" w:rsidRDefault="008E23D6" w:rsidP="008E23D6">
      <w:pPr>
        <w:rPr>
          <w:lang w:eastAsia="en-AU"/>
        </w:rPr>
      </w:pPr>
      <w:r>
        <w:rPr>
          <w:lang w:eastAsia="en-AU"/>
        </w:rPr>
        <w:t>You can:</w:t>
      </w:r>
    </w:p>
    <w:p w14:paraId="17741FCE" w14:textId="77777777" w:rsidR="008E23D6" w:rsidRDefault="008E23D6" w:rsidP="008E23D6">
      <w:pPr>
        <w:pStyle w:val="ListBullet"/>
        <w:rPr>
          <w:lang w:eastAsia="en-AU"/>
        </w:rPr>
      </w:pPr>
      <w:r>
        <w:rPr>
          <w:lang w:eastAsia="en-AU"/>
        </w:rPr>
        <w:t xml:space="preserve">visit the website </w:t>
      </w:r>
      <w:r w:rsidRPr="007D2E2A">
        <w:rPr>
          <w:rStyle w:val="Hyperlink"/>
        </w:rPr>
        <w:t>www.imha.vic.gov.au</w:t>
      </w:r>
    </w:p>
    <w:p w14:paraId="5CF4E425" w14:textId="77777777" w:rsidR="008E23D6" w:rsidRDefault="008E23D6" w:rsidP="008E23D6">
      <w:pPr>
        <w:pStyle w:val="ListBullet"/>
        <w:rPr>
          <w:lang w:eastAsia="en-AU"/>
        </w:rPr>
      </w:pPr>
      <w:r>
        <w:rPr>
          <w:lang w:eastAsia="en-AU"/>
        </w:rPr>
        <w:t xml:space="preserve">send an email to </w:t>
      </w:r>
      <w:r w:rsidRPr="007D2E2A">
        <w:rPr>
          <w:rStyle w:val="Hyperlink"/>
        </w:rPr>
        <w:t>contact@imha.vic.gov.au</w:t>
      </w:r>
    </w:p>
    <w:p w14:paraId="39E15621" w14:textId="77777777" w:rsidR="008E23D6" w:rsidRDefault="008E23D6" w:rsidP="008E23D6">
      <w:pPr>
        <w:pStyle w:val="ListBullet"/>
        <w:rPr>
          <w:lang w:eastAsia="en-AU"/>
        </w:rPr>
      </w:pPr>
      <w:r>
        <w:rPr>
          <w:lang w:eastAsia="en-AU"/>
        </w:rPr>
        <w:t xml:space="preserve">call the IMHA phone line </w:t>
      </w:r>
      <w:hyperlink r:id="rId11" w:history="1">
        <w:r w:rsidRPr="0016790E">
          <w:rPr>
            <w:rStyle w:val="Hyperlink"/>
            <w:lang w:eastAsia="en-AU"/>
          </w:rPr>
          <w:t>1300 947 820</w:t>
        </w:r>
      </w:hyperlink>
      <w:r>
        <w:rPr>
          <w:lang w:eastAsia="en-AU"/>
        </w:rPr>
        <w:t xml:space="preserve">, which is staffed by IMHA advocates </w:t>
      </w:r>
      <w:r w:rsidRPr="00AD010F">
        <w:rPr>
          <w:lang w:eastAsia="en-AU"/>
        </w:rPr>
        <w:t>9:30 am–4:30 pm</w:t>
      </w:r>
      <w:r>
        <w:rPr>
          <w:lang w:eastAsia="en-AU"/>
        </w:rPr>
        <w:t xml:space="preserve"> seven days a week (except public holidays)</w:t>
      </w:r>
    </w:p>
    <w:p w14:paraId="14B1FF0A" w14:textId="77777777" w:rsidR="008E23D6" w:rsidRDefault="008E23D6" w:rsidP="008E23D6">
      <w:pPr>
        <w:pStyle w:val="ListBullet"/>
        <w:rPr>
          <w:lang w:eastAsia="en-AU"/>
        </w:rPr>
      </w:pPr>
      <w:r>
        <w:rPr>
          <w:lang w:eastAsia="en-AU"/>
        </w:rPr>
        <w:t xml:space="preserve">call the IMHA rights line on </w:t>
      </w:r>
      <w:hyperlink r:id="rId12" w:history="1">
        <w:r w:rsidRPr="00356D70">
          <w:rPr>
            <w:rStyle w:val="Hyperlink"/>
            <w:lang w:eastAsia="en-AU"/>
          </w:rPr>
          <w:t>1800 959 353</w:t>
        </w:r>
      </w:hyperlink>
      <w:r>
        <w:rPr>
          <w:lang w:eastAsia="en-AU"/>
        </w:rPr>
        <w:t xml:space="preserve"> to hear a recording about your rights</w:t>
      </w:r>
    </w:p>
    <w:p w14:paraId="0B91EE50" w14:textId="77777777" w:rsidR="008E23D6" w:rsidRDefault="008E23D6" w:rsidP="008E23D6">
      <w:pPr>
        <w:pStyle w:val="ListBullet"/>
        <w:rPr>
          <w:lang w:eastAsia="en-AU"/>
        </w:rPr>
      </w:pPr>
      <w:r>
        <w:rPr>
          <w:lang w:eastAsia="en-AU"/>
        </w:rPr>
        <w:t>ask a mental health service provider, carer, kin or other support person to assist you with contacting IMHA</w:t>
      </w:r>
    </w:p>
    <w:p w14:paraId="78703811" w14:textId="77777777" w:rsidR="008E23D6" w:rsidRDefault="008E23D6" w:rsidP="008E23D6">
      <w:pPr>
        <w:pStyle w:val="ListBullet"/>
        <w:rPr>
          <w:lang w:eastAsia="en-AU"/>
        </w:rPr>
      </w:pPr>
      <w:r>
        <w:rPr>
          <w:lang w:eastAsia="en-AU"/>
        </w:rPr>
        <w:t>use your phone to capture the QR code on this page which will take you to the IMHA website</w:t>
      </w:r>
    </w:p>
    <w:p w14:paraId="0423EF8C" w14:textId="77777777" w:rsidR="008E23D6" w:rsidRPr="00AD010F" w:rsidRDefault="008E23D6" w:rsidP="008E23D6">
      <w:pPr>
        <w:pStyle w:val="ListBullet"/>
        <w:rPr>
          <w:lang w:eastAsia="en-AU"/>
        </w:rPr>
      </w:pPr>
      <w:r w:rsidRPr="00AD010F">
        <w:t xml:space="preserve">access a </w:t>
      </w:r>
      <w:r w:rsidRPr="00AD010F">
        <w:rPr>
          <w:lang w:eastAsia="en-AU"/>
        </w:rPr>
        <w:t>free</w:t>
      </w:r>
      <w:r w:rsidRPr="00AD010F">
        <w:t xml:space="preserve"> interpreter by calling </w:t>
      </w:r>
      <w:hyperlink r:id="rId13" w:history="1">
        <w:r w:rsidRPr="00262157">
          <w:rPr>
            <w:rStyle w:val="Hyperlink"/>
          </w:rPr>
          <w:t>131 450</w:t>
        </w:r>
      </w:hyperlink>
      <w:r w:rsidRPr="00AD010F">
        <w:t xml:space="preserve">, and then asking them to call us on </w:t>
      </w:r>
      <w:hyperlink r:id="rId14" w:tooltip="call 1300 947 820" w:history="1">
        <w:r w:rsidRPr="00AD010F">
          <w:rPr>
            <w:rStyle w:val="Hyperlink"/>
          </w:rPr>
          <w:t>1300 947 820</w:t>
        </w:r>
      </w:hyperlink>
      <w:r w:rsidRPr="00AD010F">
        <w:rPr>
          <w:lang w:eastAsia="en-AU"/>
        </w:rPr>
        <w:t>.</w:t>
      </w:r>
    </w:p>
    <w:p w14:paraId="0E1CED8D" w14:textId="6D46B96C" w:rsidR="00C07A33" w:rsidRPr="0012386D" w:rsidRDefault="008E23D6" w:rsidP="00E173DB">
      <w:pPr>
        <w:rPr>
          <w:rStyle w:val="Hyperlink"/>
          <w:color w:val="auto"/>
          <w:u w:val="none"/>
          <w:lang w:eastAsia="en-AU"/>
        </w:rPr>
      </w:pPr>
      <w:r w:rsidRPr="0050748D">
        <w:rPr>
          <w:noProof/>
          <w:color w:val="C63C1B"/>
        </w:rPr>
        <w:lastRenderedPageBreak/>
        <w:drawing>
          <wp:inline distT="0" distB="0" distL="0" distR="0" wp14:anchorId="0DF91BBF" wp14:editId="28AA27DC">
            <wp:extent cx="991235" cy="991235"/>
            <wp:effectExtent l="0" t="0" r="0" b="0"/>
            <wp:docPr id="647982124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A33" w:rsidRPr="0012386D" w:rsidSect="00E113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6302C" w14:textId="77777777" w:rsidR="00BC129D" w:rsidRDefault="00BC129D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4057198E" w14:textId="77777777" w:rsidR="00BC129D" w:rsidRDefault="00BC129D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BB122F" w:rsidRDefault="00BB122F" w:rsidP="008074B3">
    <w:pPr>
      <w:pStyle w:val="Footer"/>
      <w:ind w:right="360" w:firstLine="360"/>
    </w:pPr>
  </w:p>
  <w:p w14:paraId="553431A8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3596E40F" w:rsidR="00BB122F" w:rsidRPr="00772AE8" w:rsidRDefault="00772AE8" w:rsidP="00772AE8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715584" behindDoc="0" locked="0" layoutInCell="1" allowOverlap="1" wp14:anchorId="2107F8D1" wp14:editId="49E12BA3">
          <wp:simplePos x="0" y="0"/>
          <wp:positionH relativeFrom="column">
            <wp:posOffset>5847080</wp:posOffset>
          </wp:positionH>
          <wp:positionV relativeFrom="paragraph">
            <wp:posOffset>-19050</wp:posOffset>
          </wp:positionV>
          <wp:extent cx="847725" cy="314325"/>
          <wp:effectExtent l="0" t="0" r="9525" b="9525"/>
          <wp:wrapNone/>
          <wp:docPr id="1167804428" name="Picture 1167804428" descr="A blue and green rectangle with a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 descr="A blue and green rectangle with a white logo&#10;&#10;Description automatically generated"/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716608" behindDoc="0" locked="0" layoutInCell="1" allowOverlap="1" wp14:anchorId="5E53F184" wp14:editId="556544F8">
          <wp:simplePos x="0" y="0"/>
          <wp:positionH relativeFrom="column">
            <wp:posOffset>-319405</wp:posOffset>
          </wp:positionH>
          <wp:positionV relativeFrom="paragraph">
            <wp:posOffset>-75565</wp:posOffset>
          </wp:positionV>
          <wp:extent cx="537210" cy="488315"/>
          <wp:effectExtent l="0" t="0" r="0" b="0"/>
          <wp:wrapNone/>
          <wp:docPr id="872156229" name="Picture 872156229" descr="A white peop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 descr="A white people with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632" behindDoc="0" locked="0" layoutInCell="1" allowOverlap="1" wp14:anchorId="2913CD24" wp14:editId="77B198E5">
          <wp:simplePos x="0" y="0"/>
          <wp:positionH relativeFrom="column">
            <wp:posOffset>2281555</wp:posOffset>
          </wp:positionH>
          <wp:positionV relativeFrom="paragraph">
            <wp:posOffset>36357</wp:posOffset>
          </wp:positionV>
          <wp:extent cx="400685" cy="246380"/>
          <wp:effectExtent l="0" t="0" r="0" b="1270"/>
          <wp:wrapNone/>
          <wp:docPr id="431994255" name="Picture 431994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4560" behindDoc="0" locked="1" layoutInCell="1" allowOverlap="1" wp14:anchorId="73437995" wp14:editId="7E9C34A6">
              <wp:simplePos x="0" y="0"/>
              <wp:positionH relativeFrom="page">
                <wp:posOffset>254635</wp:posOffset>
              </wp:positionH>
              <wp:positionV relativeFrom="page">
                <wp:posOffset>10224135</wp:posOffset>
              </wp:positionV>
              <wp:extent cx="7200265" cy="0"/>
              <wp:effectExtent l="0" t="0" r="13335" b="25400"/>
              <wp:wrapNone/>
              <wp:docPr id="1723020823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E5E1E" id="Line 3" o:spid="_x0000_s1026" alt=" 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05pt,805.05pt" to="587pt,8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A1F8" w14:textId="2143253C" w:rsidR="00F0081E" w:rsidRPr="008636E1" w:rsidRDefault="00C474CF" w:rsidP="00F0081E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710464" behindDoc="0" locked="0" layoutInCell="1" allowOverlap="1" wp14:anchorId="1C748C8F" wp14:editId="6BDFC558">
          <wp:simplePos x="0" y="0"/>
          <wp:positionH relativeFrom="column">
            <wp:posOffset>5847080</wp:posOffset>
          </wp:positionH>
          <wp:positionV relativeFrom="paragraph">
            <wp:posOffset>-19050</wp:posOffset>
          </wp:positionV>
          <wp:extent cx="847725" cy="314325"/>
          <wp:effectExtent l="0" t="0" r="9525" b="9525"/>
          <wp:wrapNone/>
          <wp:docPr id="1393207846" name="Picture 1393207846" descr="A blue and green rectangle with a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 descr="A blue and green rectangle with a white logo&#10;&#10;Description automatically generated"/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711488" behindDoc="0" locked="0" layoutInCell="1" allowOverlap="1" wp14:anchorId="5D839910" wp14:editId="089233F4">
          <wp:simplePos x="0" y="0"/>
          <wp:positionH relativeFrom="column">
            <wp:posOffset>-319405</wp:posOffset>
          </wp:positionH>
          <wp:positionV relativeFrom="paragraph">
            <wp:posOffset>-75565</wp:posOffset>
          </wp:positionV>
          <wp:extent cx="537210" cy="488315"/>
          <wp:effectExtent l="0" t="0" r="0" b="0"/>
          <wp:wrapNone/>
          <wp:docPr id="1530801206" name="Picture 1530801206" descr="A white peop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 descr="A white people with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2512" behindDoc="0" locked="0" layoutInCell="1" allowOverlap="1" wp14:anchorId="700108F0" wp14:editId="7CEC9600">
          <wp:simplePos x="0" y="0"/>
          <wp:positionH relativeFrom="column">
            <wp:posOffset>2281555</wp:posOffset>
          </wp:positionH>
          <wp:positionV relativeFrom="paragraph">
            <wp:posOffset>36357</wp:posOffset>
          </wp:positionV>
          <wp:extent cx="400685" cy="24638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81E">
      <w:rPr>
        <w:rStyle w:val="PageNumber"/>
      </w:rPr>
      <w:fldChar w:fldCharType="begin"/>
    </w:r>
    <w:r w:rsidR="00F0081E">
      <w:rPr>
        <w:rStyle w:val="PageNumber"/>
      </w:rPr>
      <w:instrText xml:space="preserve"> PAGE </w:instrText>
    </w:r>
    <w:r w:rsidR="00F0081E">
      <w:rPr>
        <w:rStyle w:val="PageNumber"/>
      </w:rPr>
      <w:fldChar w:fldCharType="separate"/>
    </w:r>
    <w:r w:rsidR="00F0081E">
      <w:rPr>
        <w:rStyle w:val="PageNumber"/>
      </w:rPr>
      <w:t>1</w:t>
    </w:r>
    <w:r w:rsidR="00F0081E">
      <w:rPr>
        <w:rStyle w:val="PageNumber"/>
      </w:rPr>
      <w:fldChar w:fldCharType="end"/>
    </w:r>
    <w:r w:rsidR="00F0081E">
      <w:rPr>
        <w:noProof/>
        <w:lang w:val="en-US"/>
      </w:rPr>
      <mc:AlternateContent>
        <mc:Choice Requires="wps">
          <w:drawing>
            <wp:anchor distT="0" distB="0" distL="114300" distR="114300" simplePos="0" relativeHeight="251708416" behindDoc="0" locked="1" layoutInCell="1" allowOverlap="1" wp14:anchorId="286D8846" wp14:editId="1BD11968">
              <wp:simplePos x="0" y="0"/>
              <wp:positionH relativeFrom="page">
                <wp:posOffset>254635</wp:posOffset>
              </wp:positionH>
              <wp:positionV relativeFrom="page">
                <wp:posOffset>10224135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AC06B" id="Line 3" o:spid="_x0000_s1026" alt=" 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05pt,805.05pt" to="587pt,8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ECC3" w14:textId="77777777" w:rsidR="00BC129D" w:rsidRDefault="00BC129D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50DFE98D" w14:textId="77777777" w:rsidR="00BC129D" w:rsidRDefault="00BC129D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BB122F" w:rsidRDefault="00A7745A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E9A77B4" wp14:editId="46D56F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5FFD1A5B" w14:textId="77777777" w:rsidR="00BB122F" w:rsidRDefault="00BB122F" w:rsidP="00091AFC">
    <w:pPr>
      <w:pStyle w:val="Header"/>
      <w:ind w:right="360"/>
    </w:pPr>
  </w:p>
  <w:p w14:paraId="0BE8EC0E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1A1D3274" w:rsidR="00BB122F" w:rsidRPr="004523AB" w:rsidRDefault="00632FB9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719680" behindDoc="1" locked="1" layoutInCell="1" allowOverlap="1" wp14:anchorId="6D254EF9" wp14:editId="74D90BE7">
              <wp:simplePos x="0" y="0"/>
              <wp:positionH relativeFrom="page">
                <wp:posOffset>261620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74EF19" id="Straight Connector 3" o:spid="_x0000_s1026" alt="&quot;&quot;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6pt,45.65pt" to="587.5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8xK5+dwAAAAJ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A7745A"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18D37BF6" wp14:editId="051D23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689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23AB" w:rsidRPr="004523AB">
      <w:rPr>
        <w:rFonts w:cs="Arial"/>
        <w:color w:val="C63C1B"/>
        <w:sz w:val="18"/>
        <w:szCs w:val="18"/>
      </w:rPr>
      <w:t>Independent Mental Health Advocacy</w:t>
    </w:r>
    <w:r w:rsidR="00BB122F" w:rsidRPr="004523AB">
      <w:rPr>
        <w:rFonts w:cs="Arial"/>
        <w:color w:val="C63C1B"/>
        <w:sz w:val="18"/>
        <w:szCs w:val="18"/>
      </w:rPr>
      <w:tab/>
    </w:r>
  </w:p>
  <w:p w14:paraId="3E9BAE64" w14:textId="7ED5C5CA" w:rsidR="00BB122F" w:rsidRPr="001600E9" w:rsidRDefault="00361CA8" w:rsidP="00B00C4B">
    <w:pPr>
      <w:spacing w:after="0" w:line="240" w:lineRule="auto"/>
      <w:ind w:left="-331"/>
      <w:rPr>
        <w:rFonts w:ascii="Arial Bold" w:hAnsi="Arial Bold" w:cs="Arial"/>
        <w:b/>
        <w:bCs/>
        <w:color w:val="C63C1B"/>
        <w:sz w:val="18"/>
        <w:szCs w:val="18"/>
      </w:rPr>
    </w:pPr>
    <w:r w:rsidRPr="00361CA8">
      <w:rPr>
        <w:rFonts w:ascii="Arial Bold" w:hAnsi="Arial Bold" w:cs="Arial"/>
        <w:b/>
        <w:bCs/>
        <w:color w:val="C63C1B"/>
        <w:sz w:val="18"/>
        <w:szCs w:val="18"/>
        <w:lang w:val="en-US"/>
      </w:rPr>
      <w:t>Know your rights:</w:t>
    </w:r>
    <w:r w:rsidR="00CA6C9F">
      <w:rPr>
        <w:rFonts w:ascii="Arial Bold" w:hAnsi="Arial Bold" w:cs="Arial"/>
        <w:b/>
        <w:bCs/>
        <w:color w:val="C63C1B"/>
        <w:sz w:val="18"/>
        <w:szCs w:val="18"/>
        <w:lang w:val="en-US"/>
      </w:rPr>
      <w:t xml:space="preserve"> I want more say in my treatment</w:t>
    </w:r>
    <w:r w:rsidR="006A44A4">
      <w:rPr>
        <w:rFonts w:ascii="Arial Bold" w:hAnsi="Arial Bold" w:cs="Arial"/>
        <w:b/>
        <w:bCs/>
        <w:color w:val="C63C1B"/>
        <w:sz w:val="18"/>
        <w:szCs w:val="18"/>
        <w:lang w:val="en-US"/>
      </w:rPr>
      <w:t xml:space="preserve"> – May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CB49A4C" w:rsidR="00BB122F" w:rsidRDefault="00787932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6192" behindDoc="1" locked="0" layoutInCell="1" allowOverlap="1" wp14:anchorId="59C3C513" wp14:editId="717906DC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45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A16F389" wp14:editId="49DEA63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787932" w:rsidRDefault="00787932" w:rsidP="00787932">
    <w:pPr>
      <w:rPr>
        <w:color w:val="FFFFFF" w:themeColor="background1"/>
      </w:rPr>
    </w:pPr>
  </w:p>
  <w:p w14:paraId="7531969D" w14:textId="77777777" w:rsidR="00787932" w:rsidRDefault="00787932" w:rsidP="00787932">
    <w:pPr>
      <w:rPr>
        <w:color w:val="FFFFFF" w:themeColor="background1"/>
      </w:rPr>
    </w:pPr>
  </w:p>
  <w:p w14:paraId="6A1AE90C" w14:textId="77777777" w:rsidR="00787932" w:rsidRPr="00787932" w:rsidRDefault="00787932" w:rsidP="00787932">
    <w:pPr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B23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36F5F05"/>
    <w:multiLevelType w:val="hybridMultilevel"/>
    <w:tmpl w:val="19424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83425"/>
    <w:multiLevelType w:val="hybridMultilevel"/>
    <w:tmpl w:val="6CDEE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16DCA"/>
    <w:multiLevelType w:val="hybridMultilevel"/>
    <w:tmpl w:val="723C0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C7A2BAD"/>
    <w:multiLevelType w:val="hybridMultilevel"/>
    <w:tmpl w:val="A3126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7F56F5A"/>
    <w:multiLevelType w:val="hybridMultilevel"/>
    <w:tmpl w:val="52340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9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0" w15:restartNumberingAfterBreak="0">
    <w:nsid w:val="56EB4B0F"/>
    <w:multiLevelType w:val="hybridMultilevel"/>
    <w:tmpl w:val="8AE29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70426"/>
    <w:multiLevelType w:val="hybridMultilevel"/>
    <w:tmpl w:val="B3FC6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A7C98"/>
    <w:multiLevelType w:val="hybridMultilevel"/>
    <w:tmpl w:val="2F7C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02A21"/>
    <w:multiLevelType w:val="hybridMultilevel"/>
    <w:tmpl w:val="CDD0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A0C8F"/>
    <w:multiLevelType w:val="hybridMultilevel"/>
    <w:tmpl w:val="18FE2758"/>
    <w:lvl w:ilvl="0" w:tplc="C3204B36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CCE957E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8672561E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35EA9C0E">
      <w:numFmt w:val="bullet"/>
      <w:lvlText w:val="•"/>
      <w:lvlJc w:val="left"/>
      <w:pPr>
        <w:ind w:left="3506" w:hanging="360"/>
      </w:pPr>
      <w:rPr>
        <w:rFonts w:hint="default"/>
      </w:rPr>
    </w:lvl>
    <w:lvl w:ilvl="4" w:tplc="6F5A3852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D1404EC"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36B89E22"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21A86EBA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2DF6B3FA">
      <w:numFmt w:val="bullet"/>
      <w:lvlText w:val="•"/>
      <w:lvlJc w:val="left"/>
      <w:pPr>
        <w:ind w:left="8758" w:hanging="360"/>
      </w:pPr>
      <w:rPr>
        <w:rFonts w:hint="default"/>
      </w:rPr>
    </w:lvl>
  </w:abstractNum>
  <w:abstractNum w:abstractNumId="26" w15:restartNumberingAfterBreak="0">
    <w:nsid w:val="704133A2"/>
    <w:multiLevelType w:val="hybridMultilevel"/>
    <w:tmpl w:val="12CA1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E4C36"/>
    <w:multiLevelType w:val="hybridMultilevel"/>
    <w:tmpl w:val="036A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17134">
    <w:abstractNumId w:val="11"/>
  </w:num>
  <w:num w:numId="2" w16cid:durableId="1849786134">
    <w:abstractNumId w:val="15"/>
  </w:num>
  <w:num w:numId="3" w16cid:durableId="101607489">
    <w:abstractNumId w:val="19"/>
  </w:num>
  <w:num w:numId="4" w16cid:durableId="2073194188">
    <w:abstractNumId w:val="18"/>
  </w:num>
  <w:num w:numId="5" w16cid:durableId="209541908">
    <w:abstractNumId w:val="19"/>
  </w:num>
  <w:num w:numId="6" w16cid:durableId="570120619">
    <w:abstractNumId w:val="19"/>
  </w:num>
  <w:num w:numId="7" w16cid:durableId="1583644618">
    <w:abstractNumId w:val="22"/>
  </w:num>
  <w:num w:numId="8" w16cid:durableId="13383706">
    <w:abstractNumId w:val="19"/>
  </w:num>
  <w:num w:numId="9" w16cid:durableId="828642134">
    <w:abstractNumId w:val="17"/>
  </w:num>
  <w:num w:numId="10" w16cid:durableId="96798678">
    <w:abstractNumId w:val="14"/>
  </w:num>
  <w:num w:numId="11" w16cid:durableId="165902898">
    <w:abstractNumId w:val="17"/>
  </w:num>
  <w:num w:numId="12" w16cid:durableId="1361591131">
    <w:abstractNumId w:val="11"/>
  </w:num>
  <w:num w:numId="13" w16cid:durableId="415248019">
    <w:abstractNumId w:val="11"/>
  </w:num>
  <w:num w:numId="14" w16cid:durableId="1564019761">
    <w:abstractNumId w:val="11"/>
  </w:num>
  <w:num w:numId="15" w16cid:durableId="1516309155">
    <w:abstractNumId w:val="11"/>
  </w:num>
  <w:num w:numId="16" w16cid:durableId="703672136">
    <w:abstractNumId w:val="14"/>
  </w:num>
  <w:num w:numId="17" w16cid:durableId="1312829409">
    <w:abstractNumId w:val="19"/>
  </w:num>
  <w:num w:numId="18" w16cid:durableId="190454852">
    <w:abstractNumId w:val="19"/>
  </w:num>
  <w:num w:numId="19" w16cid:durableId="1841382810">
    <w:abstractNumId w:val="18"/>
  </w:num>
  <w:num w:numId="20" w16cid:durableId="1897551109">
    <w:abstractNumId w:val="18"/>
  </w:num>
  <w:num w:numId="21" w16cid:durableId="1960450559">
    <w:abstractNumId w:val="18"/>
  </w:num>
  <w:num w:numId="22" w16cid:durableId="1595896785">
    <w:abstractNumId w:val="17"/>
  </w:num>
  <w:num w:numId="23" w16cid:durableId="1651598257">
    <w:abstractNumId w:val="14"/>
  </w:num>
  <w:num w:numId="24" w16cid:durableId="1884634453">
    <w:abstractNumId w:val="19"/>
  </w:num>
  <w:num w:numId="25" w16cid:durableId="645626551">
    <w:abstractNumId w:val="19"/>
  </w:num>
  <w:num w:numId="26" w16cid:durableId="1211308311">
    <w:abstractNumId w:val="18"/>
  </w:num>
  <w:num w:numId="27" w16cid:durableId="1044259351">
    <w:abstractNumId w:val="18"/>
  </w:num>
  <w:num w:numId="28" w16cid:durableId="1591498193">
    <w:abstractNumId w:val="18"/>
  </w:num>
  <w:num w:numId="29" w16cid:durableId="823934955">
    <w:abstractNumId w:val="6"/>
  </w:num>
  <w:num w:numId="30" w16cid:durableId="1233658890">
    <w:abstractNumId w:val="4"/>
  </w:num>
  <w:num w:numId="31" w16cid:durableId="785780453">
    <w:abstractNumId w:val="3"/>
  </w:num>
  <w:num w:numId="32" w16cid:durableId="936208597">
    <w:abstractNumId w:val="2"/>
  </w:num>
  <w:num w:numId="33" w16cid:durableId="872882021">
    <w:abstractNumId w:val="1"/>
  </w:num>
  <w:num w:numId="34" w16cid:durableId="1500660451">
    <w:abstractNumId w:val="0"/>
  </w:num>
  <w:num w:numId="35" w16cid:durableId="1839929690">
    <w:abstractNumId w:val="5"/>
  </w:num>
  <w:num w:numId="36" w16cid:durableId="830290073">
    <w:abstractNumId w:val="9"/>
  </w:num>
  <w:num w:numId="37" w16cid:durableId="1047921364">
    <w:abstractNumId w:val="25"/>
  </w:num>
  <w:num w:numId="38" w16cid:durableId="808786808">
    <w:abstractNumId w:val="27"/>
  </w:num>
  <w:num w:numId="39" w16cid:durableId="551422718">
    <w:abstractNumId w:val="24"/>
  </w:num>
  <w:num w:numId="40" w16cid:durableId="1788087993">
    <w:abstractNumId w:val="7"/>
  </w:num>
  <w:num w:numId="41" w16cid:durableId="148449174">
    <w:abstractNumId w:val="23"/>
  </w:num>
  <w:num w:numId="42" w16cid:durableId="2074620873">
    <w:abstractNumId w:val="21"/>
  </w:num>
  <w:num w:numId="43" w16cid:durableId="995259723">
    <w:abstractNumId w:val="8"/>
  </w:num>
  <w:num w:numId="44" w16cid:durableId="1554194997">
    <w:abstractNumId w:val="10"/>
  </w:num>
  <w:num w:numId="45" w16cid:durableId="1906866619">
    <w:abstractNumId w:val="14"/>
  </w:num>
  <w:num w:numId="46" w16cid:durableId="180708856">
    <w:abstractNumId w:val="16"/>
  </w:num>
  <w:num w:numId="47" w16cid:durableId="1463188617">
    <w:abstractNumId w:val="20"/>
  </w:num>
  <w:num w:numId="48" w16cid:durableId="691347430">
    <w:abstractNumId w:val="13"/>
  </w:num>
  <w:num w:numId="49" w16cid:durableId="367266239">
    <w:abstractNumId w:val="26"/>
  </w:num>
  <w:num w:numId="50" w16cid:durableId="51788933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03C2"/>
    <w:rsid w:val="000078CE"/>
    <w:rsid w:val="000105B5"/>
    <w:rsid w:val="00011623"/>
    <w:rsid w:val="00013370"/>
    <w:rsid w:val="000360EC"/>
    <w:rsid w:val="00040F0B"/>
    <w:rsid w:val="0004179F"/>
    <w:rsid w:val="00054C1E"/>
    <w:rsid w:val="00057FDC"/>
    <w:rsid w:val="000759A6"/>
    <w:rsid w:val="00075CB3"/>
    <w:rsid w:val="0008529E"/>
    <w:rsid w:val="00090CB8"/>
    <w:rsid w:val="00091432"/>
    <w:rsid w:val="00091AFC"/>
    <w:rsid w:val="00094FE1"/>
    <w:rsid w:val="000A1C94"/>
    <w:rsid w:val="000C1E25"/>
    <w:rsid w:val="000C6955"/>
    <w:rsid w:val="000E1BEB"/>
    <w:rsid w:val="000E4E00"/>
    <w:rsid w:val="000F56BE"/>
    <w:rsid w:val="0012386D"/>
    <w:rsid w:val="0013240E"/>
    <w:rsid w:val="00137DED"/>
    <w:rsid w:val="00151B7E"/>
    <w:rsid w:val="00152A8F"/>
    <w:rsid w:val="0015359B"/>
    <w:rsid w:val="001600E9"/>
    <w:rsid w:val="00160C7E"/>
    <w:rsid w:val="00181303"/>
    <w:rsid w:val="001A2999"/>
    <w:rsid w:val="001A4DA1"/>
    <w:rsid w:val="001A5F68"/>
    <w:rsid w:val="001B08DF"/>
    <w:rsid w:val="001B18E0"/>
    <w:rsid w:val="001F0CD2"/>
    <w:rsid w:val="001F200E"/>
    <w:rsid w:val="001F34EF"/>
    <w:rsid w:val="002009C0"/>
    <w:rsid w:val="00202050"/>
    <w:rsid w:val="0021722B"/>
    <w:rsid w:val="002221FE"/>
    <w:rsid w:val="002323E0"/>
    <w:rsid w:val="00233BE8"/>
    <w:rsid w:val="002342F0"/>
    <w:rsid w:val="00237F3D"/>
    <w:rsid w:val="002505A3"/>
    <w:rsid w:val="002705D3"/>
    <w:rsid w:val="00270CB3"/>
    <w:rsid w:val="00291A09"/>
    <w:rsid w:val="0029780A"/>
    <w:rsid w:val="002B73A4"/>
    <w:rsid w:val="002C4EF0"/>
    <w:rsid w:val="002F0BA3"/>
    <w:rsid w:val="002F7860"/>
    <w:rsid w:val="00306C10"/>
    <w:rsid w:val="00310DD1"/>
    <w:rsid w:val="0031286D"/>
    <w:rsid w:val="00315C03"/>
    <w:rsid w:val="003224F8"/>
    <w:rsid w:val="003315F4"/>
    <w:rsid w:val="00333E5D"/>
    <w:rsid w:val="00351F8F"/>
    <w:rsid w:val="00355529"/>
    <w:rsid w:val="00360994"/>
    <w:rsid w:val="00361CA8"/>
    <w:rsid w:val="0036523A"/>
    <w:rsid w:val="003655D7"/>
    <w:rsid w:val="0037081E"/>
    <w:rsid w:val="003872BE"/>
    <w:rsid w:val="00395B4D"/>
    <w:rsid w:val="003B0D5A"/>
    <w:rsid w:val="003B46E0"/>
    <w:rsid w:val="003C1F7A"/>
    <w:rsid w:val="003C79FE"/>
    <w:rsid w:val="003D1272"/>
    <w:rsid w:val="00402557"/>
    <w:rsid w:val="004072E0"/>
    <w:rsid w:val="004158B6"/>
    <w:rsid w:val="00417299"/>
    <w:rsid w:val="004204DF"/>
    <w:rsid w:val="00427C16"/>
    <w:rsid w:val="004421BD"/>
    <w:rsid w:val="00443649"/>
    <w:rsid w:val="004523AB"/>
    <w:rsid w:val="00453A47"/>
    <w:rsid w:val="00465154"/>
    <w:rsid w:val="004707EF"/>
    <w:rsid w:val="00472BF3"/>
    <w:rsid w:val="00494458"/>
    <w:rsid w:val="00495959"/>
    <w:rsid w:val="004C75B1"/>
    <w:rsid w:val="004D3FE2"/>
    <w:rsid w:val="004D7100"/>
    <w:rsid w:val="00504F13"/>
    <w:rsid w:val="005132CB"/>
    <w:rsid w:val="00515AD0"/>
    <w:rsid w:val="005317C2"/>
    <w:rsid w:val="00546C0D"/>
    <w:rsid w:val="00551C3E"/>
    <w:rsid w:val="00552083"/>
    <w:rsid w:val="005775E6"/>
    <w:rsid w:val="00582D57"/>
    <w:rsid w:val="00587A3D"/>
    <w:rsid w:val="005A68EC"/>
    <w:rsid w:val="005B1640"/>
    <w:rsid w:val="005B3D02"/>
    <w:rsid w:val="005B41DF"/>
    <w:rsid w:val="005B726C"/>
    <w:rsid w:val="005C1DFD"/>
    <w:rsid w:val="005D19C7"/>
    <w:rsid w:val="005D3A4B"/>
    <w:rsid w:val="005D4484"/>
    <w:rsid w:val="005D4A19"/>
    <w:rsid w:val="005D5C9C"/>
    <w:rsid w:val="005D71A3"/>
    <w:rsid w:val="006126C8"/>
    <w:rsid w:val="00632FB9"/>
    <w:rsid w:val="00655083"/>
    <w:rsid w:val="00656920"/>
    <w:rsid w:val="0066019E"/>
    <w:rsid w:val="006700DA"/>
    <w:rsid w:val="006764E3"/>
    <w:rsid w:val="00680746"/>
    <w:rsid w:val="00692611"/>
    <w:rsid w:val="006A00A7"/>
    <w:rsid w:val="006A44A4"/>
    <w:rsid w:val="006A6FC6"/>
    <w:rsid w:val="006B35B8"/>
    <w:rsid w:val="006B3F5E"/>
    <w:rsid w:val="006B612D"/>
    <w:rsid w:val="006B6E7E"/>
    <w:rsid w:val="006C46A7"/>
    <w:rsid w:val="006F00D2"/>
    <w:rsid w:val="006F181A"/>
    <w:rsid w:val="006F2D6F"/>
    <w:rsid w:val="0071327E"/>
    <w:rsid w:val="00714549"/>
    <w:rsid w:val="00724661"/>
    <w:rsid w:val="00724BC8"/>
    <w:rsid w:val="00737B01"/>
    <w:rsid w:val="0074092A"/>
    <w:rsid w:val="00757BC7"/>
    <w:rsid w:val="007712AA"/>
    <w:rsid w:val="00772AE8"/>
    <w:rsid w:val="00781FFA"/>
    <w:rsid w:val="0078739B"/>
    <w:rsid w:val="00787932"/>
    <w:rsid w:val="007B0612"/>
    <w:rsid w:val="007B4A67"/>
    <w:rsid w:val="007B71CF"/>
    <w:rsid w:val="007C4395"/>
    <w:rsid w:val="007C76C1"/>
    <w:rsid w:val="007D1AEA"/>
    <w:rsid w:val="007D5BA7"/>
    <w:rsid w:val="00801E9B"/>
    <w:rsid w:val="0080490A"/>
    <w:rsid w:val="00804AF2"/>
    <w:rsid w:val="008074B3"/>
    <w:rsid w:val="00812DC5"/>
    <w:rsid w:val="00814E4E"/>
    <w:rsid w:val="0082595B"/>
    <w:rsid w:val="008304F0"/>
    <w:rsid w:val="00833658"/>
    <w:rsid w:val="008436E1"/>
    <w:rsid w:val="00847377"/>
    <w:rsid w:val="00856DA8"/>
    <w:rsid w:val="0085708B"/>
    <w:rsid w:val="00857A85"/>
    <w:rsid w:val="008636E1"/>
    <w:rsid w:val="008760A4"/>
    <w:rsid w:val="00886DB3"/>
    <w:rsid w:val="00891EC2"/>
    <w:rsid w:val="008958CB"/>
    <w:rsid w:val="00896E60"/>
    <w:rsid w:val="008A1E5F"/>
    <w:rsid w:val="008A7826"/>
    <w:rsid w:val="008B06BA"/>
    <w:rsid w:val="008B2419"/>
    <w:rsid w:val="008C388A"/>
    <w:rsid w:val="008D046A"/>
    <w:rsid w:val="008D4808"/>
    <w:rsid w:val="008E21E9"/>
    <w:rsid w:val="008E23D6"/>
    <w:rsid w:val="008F4DC6"/>
    <w:rsid w:val="00920C10"/>
    <w:rsid w:val="00931B3E"/>
    <w:rsid w:val="00933BEC"/>
    <w:rsid w:val="009404FF"/>
    <w:rsid w:val="00940793"/>
    <w:rsid w:val="00945BA6"/>
    <w:rsid w:val="00946366"/>
    <w:rsid w:val="009713A1"/>
    <w:rsid w:val="00973C09"/>
    <w:rsid w:val="00976534"/>
    <w:rsid w:val="0099270D"/>
    <w:rsid w:val="009A15C0"/>
    <w:rsid w:val="009A74F1"/>
    <w:rsid w:val="009B0D09"/>
    <w:rsid w:val="009B59BF"/>
    <w:rsid w:val="009C388B"/>
    <w:rsid w:val="009C3D96"/>
    <w:rsid w:val="009D539D"/>
    <w:rsid w:val="009D73ED"/>
    <w:rsid w:val="009E00E1"/>
    <w:rsid w:val="009E1AC3"/>
    <w:rsid w:val="009E692F"/>
    <w:rsid w:val="009F0AA0"/>
    <w:rsid w:val="009F37D7"/>
    <w:rsid w:val="00A04DF1"/>
    <w:rsid w:val="00A11120"/>
    <w:rsid w:val="00A15945"/>
    <w:rsid w:val="00A21120"/>
    <w:rsid w:val="00A4103B"/>
    <w:rsid w:val="00A435FA"/>
    <w:rsid w:val="00A4395A"/>
    <w:rsid w:val="00A51CCB"/>
    <w:rsid w:val="00A52F29"/>
    <w:rsid w:val="00A5384E"/>
    <w:rsid w:val="00A5568F"/>
    <w:rsid w:val="00A65B8C"/>
    <w:rsid w:val="00A752A9"/>
    <w:rsid w:val="00A7745A"/>
    <w:rsid w:val="00A93509"/>
    <w:rsid w:val="00AB007E"/>
    <w:rsid w:val="00AB0D6C"/>
    <w:rsid w:val="00AB5376"/>
    <w:rsid w:val="00AC3D95"/>
    <w:rsid w:val="00AD023B"/>
    <w:rsid w:val="00AE53B0"/>
    <w:rsid w:val="00AF266C"/>
    <w:rsid w:val="00AF6F83"/>
    <w:rsid w:val="00AF7BA9"/>
    <w:rsid w:val="00B00C4B"/>
    <w:rsid w:val="00B03481"/>
    <w:rsid w:val="00B044A6"/>
    <w:rsid w:val="00B17028"/>
    <w:rsid w:val="00B22456"/>
    <w:rsid w:val="00B33B76"/>
    <w:rsid w:val="00B4105F"/>
    <w:rsid w:val="00B462CC"/>
    <w:rsid w:val="00B52F29"/>
    <w:rsid w:val="00B84C49"/>
    <w:rsid w:val="00B85795"/>
    <w:rsid w:val="00B90CED"/>
    <w:rsid w:val="00BB122F"/>
    <w:rsid w:val="00BC129D"/>
    <w:rsid w:val="00BD3873"/>
    <w:rsid w:val="00BE3273"/>
    <w:rsid w:val="00BE36EB"/>
    <w:rsid w:val="00BE5480"/>
    <w:rsid w:val="00BF2543"/>
    <w:rsid w:val="00BF39CF"/>
    <w:rsid w:val="00C07A33"/>
    <w:rsid w:val="00C10910"/>
    <w:rsid w:val="00C16B80"/>
    <w:rsid w:val="00C179E3"/>
    <w:rsid w:val="00C23104"/>
    <w:rsid w:val="00C23C75"/>
    <w:rsid w:val="00C322B2"/>
    <w:rsid w:val="00C33AEF"/>
    <w:rsid w:val="00C415B1"/>
    <w:rsid w:val="00C474CF"/>
    <w:rsid w:val="00C61CB5"/>
    <w:rsid w:val="00C64A61"/>
    <w:rsid w:val="00C6701B"/>
    <w:rsid w:val="00C750DE"/>
    <w:rsid w:val="00C76616"/>
    <w:rsid w:val="00C81372"/>
    <w:rsid w:val="00C84D28"/>
    <w:rsid w:val="00C86296"/>
    <w:rsid w:val="00C9717C"/>
    <w:rsid w:val="00CA3E9E"/>
    <w:rsid w:val="00CA5DC3"/>
    <w:rsid w:val="00CA6C9F"/>
    <w:rsid w:val="00CB48F9"/>
    <w:rsid w:val="00CC057D"/>
    <w:rsid w:val="00CC0626"/>
    <w:rsid w:val="00CC216F"/>
    <w:rsid w:val="00CF2D05"/>
    <w:rsid w:val="00D034AB"/>
    <w:rsid w:val="00D30B8E"/>
    <w:rsid w:val="00D3122C"/>
    <w:rsid w:val="00D44F17"/>
    <w:rsid w:val="00D46B2F"/>
    <w:rsid w:val="00D75C29"/>
    <w:rsid w:val="00D82005"/>
    <w:rsid w:val="00D85CD6"/>
    <w:rsid w:val="00DA172A"/>
    <w:rsid w:val="00DA1F97"/>
    <w:rsid w:val="00DB07C5"/>
    <w:rsid w:val="00DC01DC"/>
    <w:rsid w:val="00DC02F5"/>
    <w:rsid w:val="00DC2E95"/>
    <w:rsid w:val="00DC4659"/>
    <w:rsid w:val="00DC7CF9"/>
    <w:rsid w:val="00DD5EE1"/>
    <w:rsid w:val="00DE037E"/>
    <w:rsid w:val="00DE3C33"/>
    <w:rsid w:val="00DF2D75"/>
    <w:rsid w:val="00E113A5"/>
    <w:rsid w:val="00E11DC1"/>
    <w:rsid w:val="00E173DB"/>
    <w:rsid w:val="00E44F6E"/>
    <w:rsid w:val="00E618F2"/>
    <w:rsid w:val="00E6432E"/>
    <w:rsid w:val="00E645FF"/>
    <w:rsid w:val="00E65FAD"/>
    <w:rsid w:val="00E77B78"/>
    <w:rsid w:val="00E865F8"/>
    <w:rsid w:val="00E920D8"/>
    <w:rsid w:val="00E92D5D"/>
    <w:rsid w:val="00EE0372"/>
    <w:rsid w:val="00EF4FC5"/>
    <w:rsid w:val="00EF7479"/>
    <w:rsid w:val="00EF7C5C"/>
    <w:rsid w:val="00F0005B"/>
    <w:rsid w:val="00F005F7"/>
    <w:rsid w:val="00F0081E"/>
    <w:rsid w:val="00F14EC8"/>
    <w:rsid w:val="00F15DCD"/>
    <w:rsid w:val="00F36B4C"/>
    <w:rsid w:val="00F40E20"/>
    <w:rsid w:val="00F511D9"/>
    <w:rsid w:val="00F63972"/>
    <w:rsid w:val="00F77E0F"/>
    <w:rsid w:val="00F825B6"/>
    <w:rsid w:val="00F853E0"/>
    <w:rsid w:val="00FA4DED"/>
    <w:rsid w:val="00FB3760"/>
    <w:rsid w:val="00FB48F3"/>
    <w:rsid w:val="00FD464F"/>
    <w:rsid w:val="00FE402E"/>
    <w:rsid w:val="00FE5FF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152A8F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1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B007E"/>
    <w:rPr>
      <w:color w:val="9775A7" w:themeColor="followedHyperlink"/>
      <w:u w:val="single"/>
    </w:rPr>
  </w:style>
  <w:style w:type="paragraph" w:styleId="BodyText">
    <w:name w:val="Body Text"/>
    <w:basedOn w:val="Normal"/>
    <w:link w:val="BodyTextChar"/>
    <w:rsid w:val="00DA1F97"/>
  </w:style>
  <w:style w:type="character" w:customStyle="1" w:styleId="BodyTextChar">
    <w:name w:val="Body Text Char"/>
    <w:basedOn w:val="DefaultParagraphFont"/>
    <w:link w:val="BodyText"/>
    <w:rsid w:val="00DA1F97"/>
    <w:rPr>
      <w:rFonts w:ascii="Arial" w:eastAsia="Times New Roman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7BC7"/>
    <w:rPr>
      <w:rFonts w:ascii="Arial" w:eastAsia="Times New Roman" w:hAnsi="Arial"/>
      <w:sz w:val="22"/>
      <w:szCs w:val="24"/>
    </w:rPr>
  </w:style>
  <w:style w:type="paragraph" w:styleId="Date">
    <w:name w:val="Date"/>
    <w:basedOn w:val="Normal"/>
    <w:next w:val="Normal"/>
    <w:link w:val="DateChar"/>
    <w:rsid w:val="007B71CF"/>
  </w:style>
  <w:style w:type="character" w:customStyle="1" w:styleId="DateChar">
    <w:name w:val="Date Char"/>
    <w:basedOn w:val="DefaultParagraphFont"/>
    <w:link w:val="Date"/>
    <w:rsid w:val="007B71CF"/>
    <w:rPr>
      <w:rFonts w:ascii="Arial" w:eastAsia="Times New Roman" w:hAnsi="Arial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AF266C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/1300%20503%20426" TargetMode="External"/><Relationship Id="rId13" Type="http://schemas.openxmlformats.org/officeDocument/2006/relationships/hyperlink" Target="tel://13145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tel://180095935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//13009478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://www.mhwc.vic.gov.a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tel://1800%20246%20054" TargetMode="External"/><Relationship Id="rId14" Type="http://schemas.openxmlformats.org/officeDocument/2006/relationships/hyperlink" Target="tel://1300947820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46FC5-AB00-884E-ADE8-A58E82B3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15</TotalTime>
  <Pages>3</Pages>
  <Words>813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 factsheet template May 2025</vt:lpstr>
    </vt:vector>
  </TitlesOfParts>
  <Manager/>
  <Company>Victoria Legal Aid</Company>
  <LinksUpToDate>false</LinksUpToDate>
  <CharactersWithSpaces>5051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rights: I want more say in my treatment September 2024</dc:title>
  <dc:subject>Know your rights: I want more say in my treatment September 2024</dc:subject>
  <dc:creator>VLA - Independent Mental Health Advocacy</dc:creator>
  <cp:keywords/>
  <dc:description/>
  <cp:lastModifiedBy>Ellisa Scott</cp:lastModifiedBy>
  <cp:revision>38</cp:revision>
  <cp:lastPrinted>2015-07-07T04:21:00Z</cp:lastPrinted>
  <dcterms:created xsi:type="dcterms:W3CDTF">2025-05-23T06:06:00Z</dcterms:created>
  <dcterms:modified xsi:type="dcterms:W3CDTF">2025-05-28T07:11:00Z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