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07542CF8" w:rsidR="00E91B19" w:rsidRPr="00AA3DFF" w:rsidRDefault="00F243FC" w:rsidP="00CF497C">
      <w:pPr>
        <w:pStyle w:val="Heading1"/>
        <w:rPr>
          <w:rFonts w:eastAsia="SimSun"/>
          <w:lang w:eastAsia="zh-CN"/>
        </w:rPr>
      </w:pPr>
      <w:r w:rsidRPr="00F243FC">
        <w:t xml:space="preserve">Αρχές του Νόμου περί </w:t>
      </w:r>
      <w:r w:rsidRPr="00CF497C">
        <w:t>Ψυχικής</w:t>
      </w:r>
      <w:r w:rsidRPr="00F243FC">
        <w:t xml:space="preserve"> Υγείας και Ευεξίας: σε απλή γλώσσα</w:t>
      </w:r>
    </w:p>
    <w:p w14:paraId="09908B5F" w14:textId="77777777" w:rsidR="00F243FC" w:rsidRDefault="00F243FC" w:rsidP="00022EC0">
      <w:pPr>
        <w:pStyle w:val="Normalwithborder"/>
        <w:rPr>
          <w:b/>
          <w:lang w:eastAsia="en-AU"/>
        </w:rPr>
      </w:pPr>
      <w:r w:rsidRPr="00F243FC">
        <w:rPr>
          <w:b/>
          <w:lang w:eastAsia="en-AU"/>
        </w:rPr>
        <w:t>Μάιος 2025</w:t>
      </w:r>
    </w:p>
    <w:p w14:paraId="251DD2D7" w14:textId="434DCC75" w:rsidR="00F243FC" w:rsidRPr="00AA3DFF" w:rsidRDefault="00F243FC" w:rsidP="00F243FC">
      <w:pPr>
        <w:pStyle w:val="Normalwithborder"/>
        <w:rPr>
          <w:rFonts w:eastAsia="SimSun"/>
          <w:lang w:val="en-US" w:eastAsia="zh-CN"/>
        </w:rPr>
      </w:pPr>
      <w:r w:rsidRPr="00F243FC">
        <w:rPr>
          <w:lang w:val="en-US"/>
        </w:rPr>
        <w:t>Ο Νόμος περί Ψυχικής Υγείας και Ευεξίας [Mental Health and Wellbeing Act] 2022, καθορίζει τις αρχές για τις υπηρεσίες ψυχικής υγείας και ευεξίας (‘υπηρεσίες’).</w:t>
      </w:r>
    </w:p>
    <w:p w14:paraId="7DE6CE7C" w14:textId="57DD313C" w:rsidR="00F243FC" w:rsidRPr="00F243FC" w:rsidRDefault="00F243FC" w:rsidP="00F243FC">
      <w:pPr>
        <w:pStyle w:val="Normalwithborder"/>
        <w:rPr>
          <w:lang w:val="en-US"/>
        </w:rPr>
      </w:pPr>
      <w:r w:rsidRPr="00F243FC">
        <w:rPr>
          <w:lang w:val="en-US"/>
        </w:rPr>
        <w:t>Αυτές οι αρχές είναι σημαντικό να λαμβάνονται υπ’ όψη από ψυχιάτρους, ιατρούς, νοσηλευτικό προσωπικό, επαγγελματίες συναφών ειδικοτήτων, άτομα με βιωμένη εμπειρία και λοιπό προσωπικό και υπηρεσίες ψυχικής υγείας, όταν λαμβάνουν αποφάσεις σχετικά με τη φροντίδα, την υποστήριξη, τη θεραπεία ή την αξιολόγηση των ατόμων.</w:t>
      </w:r>
    </w:p>
    <w:p w14:paraId="16CA95B5" w14:textId="5F519565" w:rsidR="00F243FC" w:rsidRPr="00F243FC" w:rsidRDefault="00F243FC" w:rsidP="00F243FC">
      <w:pPr>
        <w:pStyle w:val="Normalwithborder"/>
        <w:rPr>
          <w:lang w:val="en-US"/>
        </w:rPr>
      </w:pPr>
      <w:r w:rsidRPr="00F243FC">
        <w:rPr>
          <w:lang w:val="en-US"/>
        </w:rPr>
        <w:t>Η Δικαστική Επιτροπή Ψυχικής Υγείας [Mental Health Tribunal], η αστυνομία, τα τμήματα επειγόντων περιστατικών και άλλοι, πρέπει επίσης να λαμβάνουν αυτές τις αρχές υπ’ όψη στο πλαίσιο των νόμων περί ψυχικής υγείας.</w:t>
      </w:r>
    </w:p>
    <w:p w14:paraId="05228840" w14:textId="2671302A" w:rsidR="00F243FC" w:rsidRPr="00F243FC" w:rsidRDefault="00F243FC" w:rsidP="00F243FC">
      <w:pPr>
        <w:pStyle w:val="Normalwithborder"/>
        <w:rPr>
          <w:lang w:val="en-US"/>
        </w:rPr>
      </w:pPr>
      <w:r w:rsidRPr="00F243FC">
        <w:rPr>
          <w:lang w:val="en-US"/>
        </w:rPr>
        <w:t>Οι αρχές είναι οι ιδέες που καθοδηγούν τον τρόπο με τον οποίο λαμβάνονται αποφάσεις ή τις οποίες πρέπει οι άνθρωποι, οι πάροχοι υπηρεσιών και οι οργανισμοί να λαμβάνουν υπ’ όψη κατά την άσκηση των καθηκόντων τους.</w:t>
      </w:r>
    </w:p>
    <w:p w14:paraId="23B447CB" w14:textId="1AA97E58" w:rsidR="00022EC0" w:rsidRPr="00AA3DFF" w:rsidRDefault="00F243FC" w:rsidP="00E30A87">
      <w:pPr>
        <w:pStyle w:val="Normalwithborder"/>
        <w:rPr>
          <w:rFonts w:eastAsia="SimSun"/>
          <w:lang w:val="en-US" w:eastAsia="zh-CN"/>
        </w:rPr>
      </w:pPr>
      <w:r w:rsidRPr="00F243FC">
        <w:rPr>
          <w:lang w:val="en-US"/>
        </w:rPr>
        <w:t>Αν θεωρείτε ότι αυτές οι αρχές δεν ακολουθούνται, μπορείτε:</w:t>
      </w:r>
    </w:p>
    <w:p w14:paraId="4C2B8F23" w14:textId="77777777" w:rsidR="00F243FC" w:rsidRPr="00F243FC" w:rsidRDefault="00F243FC" w:rsidP="00F243FC">
      <w:pPr>
        <w:pStyle w:val="ListParagraph"/>
        <w:numPr>
          <w:ilvl w:val="0"/>
          <w:numId w:val="26"/>
        </w:numPr>
        <w:rPr>
          <w:bCs/>
        </w:rPr>
      </w:pPr>
      <w:r w:rsidRPr="00F243FC">
        <w:rPr>
          <w:bCs/>
        </w:rPr>
        <w:t>να επικοινωνήσετε με την IMHA για βοήθεια</w:t>
      </w:r>
    </w:p>
    <w:p w14:paraId="7CCBA1CB" w14:textId="483EEE90" w:rsidR="00022EC0" w:rsidRPr="00F243FC" w:rsidRDefault="00F243FC" w:rsidP="00F243FC">
      <w:pPr>
        <w:pStyle w:val="ListParagraph"/>
        <w:numPr>
          <w:ilvl w:val="0"/>
          <w:numId w:val="26"/>
        </w:numPr>
        <w:rPr>
          <w:bCs/>
        </w:rPr>
      </w:pPr>
      <w:r w:rsidRPr="00F243FC">
        <w:rPr>
          <w:bCs/>
        </w:rPr>
        <w:t>να υποβάλετε καταγγελία στην υπηρεσία</w:t>
      </w:r>
    </w:p>
    <w:p w14:paraId="2B0AF277" w14:textId="70936FFD" w:rsidR="00022EC0" w:rsidRPr="00F243FC" w:rsidRDefault="00F243FC" w:rsidP="00F243FC">
      <w:pPr>
        <w:pStyle w:val="ListParagraph"/>
        <w:numPr>
          <w:ilvl w:val="0"/>
          <w:numId w:val="26"/>
        </w:numPr>
        <w:rPr>
          <w:bCs/>
        </w:rPr>
      </w:pPr>
      <w:r w:rsidRPr="00F243FC">
        <w:rPr>
          <w:bCs/>
        </w:rPr>
        <w:t>να υποβάλετε καταγγελία στην Επιτροπή Ψυχικής Υγείας και Ευεξίας [Mental Health and Wellbeing Commission] (1800 246 054).</w:t>
      </w:r>
    </w:p>
    <w:p w14:paraId="329009FA" w14:textId="39338C37" w:rsidR="00E30A87" w:rsidRDefault="007B6532" w:rsidP="00477E27">
      <w:pPr>
        <w:pStyle w:val="Normalwithborder"/>
        <w:rPr>
          <w:lang w:val="en-US"/>
        </w:rPr>
      </w:pPr>
      <w:r w:rsidRPr="007B6532">
        <w:rPr>
          <w:lang w:val="en-US"/>
        </w:rPr>
        <w:t>Οι αρχές ψυχικής υγείας και ευεξίας σε απλή γλώσσα είναι:</w:t>
      </w:r>
    </w:p>
    <w:p w14:paraId="53EDEE92" w14:textId="583DF1AC" w:rsidR="00FD207B" w:rsidRPr="00FC638E" w:rsidRDefault="007B6532" w:rsidP="00CF497C">
      <w:pPr>
        <w:pStyle w:val="Heading2"/>
      </w:pPr>
      <w:r w:rsidRPr="007B6532">
        <w:t>Αρχές ψυχικής υγείας και ευεξίας</w:t>
      </w:r>
    </w:p>
    <w:p w14:paraId="42801049" w14:textId="0F34FC04" w:rsidR="00FD207B" w:rsidRPr="00FC638E" w:rsidRDefault="007B6532" w:rsidP="00CF497C">
      <w:pPr>
        <w:pStyle w:val="Heading3"/>
      </w:pPr>
      <w:r w:rsidRPr="007B6532">
        <w:t>Αρχή αξιοπρέπειας και αυτονομίας</w:t>
      </w:r>
    </w:p>
    <w:p w14:paraId="45FD93C4" w14:textId="384F730D" w:rsidR="00FD207B" w:rsidRPr="00334856" w:rsidRDefault="007B6532" w:rsidP="00334856">
      <w:pPr>
        <w:pStyle w:val="Normalwithborder"/>
        <w:rPr>
          <w:lang w:val="en-US"/>
        </w:rPr>
      </w:pPr>
      <w:r w:rsidRPr="007B6532">
        <w:rPr>
          <w:lang w:val="en-US"/>
        </w:rPr>
        <w:t>Άτομα που ζουν με προβλήματα ψυχικής υγείας, ψυχική οδύνη ή μια ψυχική ασθένεια, πρέπει να αντιμετωπίζονται με αξιοπρέπεια και σεβασμό. Η ανεξαρτησία τους πρέπει να υποστηρίζεται και να προάγεται. Για παράδειγμα, να έχουν την ικανότητα να παίρνουν τις δικές τους αποφάσεις</w:t>
      </w:r>
      <w:r w:rsidR="00FD207B" w:rsidRPr="00334856">
        <w:rPr>
          <w:lang w:val="en-US"/>
        </w:rPr>
        <w:t>.</w:t>
      </w:r>
    </w:p>
    <w:p w14:paraId="2C1A987A" w14:textId="2DD0C905" w:rsidR="00FD207B" w:rsidRPr="00FC638E" w:rsidRDefault="007B6532" w:rsidP="00CF497C">
      <w:pPr>
        <w:pStyle w:val="Heading3"/>
      </w:pPr>
      <w:r w:rsidRPr="007B6532">
        <w:lastRenderedPageBreak/>
        <w:t>Αρχή διαφορετικότητας φροντίδας</w:t>
      </w:r>
    </w:p>
    <w:p w14:paraId="135844BC" w14:textId="756E0558" w:rsidR="00FD207B" w:rsidRPr="00334856" w:rsidRDefault="007B6532" w:rsidP="00BC26AC">
      <w:pPr>
        <w:pStyle w:val="Normalwithborder"/>
        <w:keepLines/>
        <w:rPr>
          <w:lang w:val="en-US"/>
        </w:rPr>
      </w:pPr>
      <w:r w:rsidRPr="007B6532">
        <w:rPr>
          <w:lang w:val="en-US"/>
        </w:rPr>
        <w:t>Άτομα που ζουν με προβλήματα ψυχικής υγείας, ψυχική οδύνη ή μια ψυχική ασθένεια, πρέπει να έχουν πρόσβαση σε διαφορετικούς τύπους φροντίδας και υποστήριξης. Αυτό πρέπει να βασίζεται σε αυτό που θέλουν και προτιμούν. Αυτό συμπεριλαμβάνει την εξέταση των δικών τους</w:t>
      </w:r>
      <w:r w:rsidR="00FD207B" w:rsidRPr="00334856">
        <w:rPr>
          <w:lang w:val="en-US"/>
        </w:rPr>
        <w:t>:</w:t>
      </w:r>
    </w:p>
    <w:p w14:paraId="56E65E55" w14:textId="77777777" w:rsidR="0072136C" w:rsidRDefault="0072136C" w:rsidP="00BC26AC">
      <w:pPr>
        <w:pStyle w:val="ListParagraph"/>
        <w:keepLines/>
        <w:numPr>
          <w:ilvl w:val="0"/>
          <w:numId w:val="26"/>
        </w:numPr>
        <w:rPr>
          <w:bCs/>
        </w:rPr>
        <w:sectPr w:rsidR="0072136C" w:rsidSect="002F310D">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p>
    <w:p w14:paraId="547A3348" w14:textId="77777777" w:rsidR="007B6532" w:rsidRPr="007B6532" w:rsidRDefault="007B6532" w:rsidP="007B6532">
      <w:pPr>
        <w:pStyle w:val="ListParagraph"/>
        <w:numPr>
          <w:ilvl w:val="0"/>
          <w:numId w:val="26"/>
        </w:numPr>
        <w:rPr>
          <w:bCs/>
        </w:rPr>
      </w:pPr>
      <w:r w:rsidRPr="007B6532">
        <w:rPr>
          <w:bCs/>
        </w:rPr>
        <w:t>αναγκών πρόσβασης</w:t>
      </w:r>
    </w:p>
    <w:p w14:paraId="4C70E168" w14:textId="77777777" w:rsidR="007B6532" w:rsidRPr="007B6532" w:rsidRDefault="007B6532" w:rsidP="007B6532">
      <w:pPr>
        <w:pStyle w:val="ListParagraph"/>
        <w:numPr>
          <w:ilvl w:val="0"/>
          <w:numId w:val="26"/>
        </w:numPr>
        <w:rPr>
          <w:bCs/>
        </w:rPr>
      </w:pPr>
      <w:r w:rsidRPr="007B6532">
        <w:rPr>
          <w:bCs/>
        </w:rPr>
        <w:t>σχέσεων</w:t>
      </w:r>
    </w:p>
    <w:p w14:paraId="226F4DDA" w14:textId="77777777" w:rsidR="009A4FD9" w:rsidRPr="009A4FD9" w:rsidRDefault="009A4FD9" w:rsidP="009A4FD9">
      <w:pPr>
        <w:pStyle w:val="ListParagraph"/>
        <w:numPr>
          <w:ilvl w:val="0"/>
          <w:numId w:val="26"/>
        </w:numPr>
        <w:rPr>
          <w:bCs/>
        </w:rPr>
      </w:pPr>
      <w:r w:rsidRPr="009A4FD9">
        <w:rPr>
          <w:bCs/>
        </w:rPr>
        <w:t>κατάστασης διαβίωσης</w:t>
      </w:r>
    </w:p>
    <w:p w14:paraId="5612F533" w14:textId="77777777" w:rsidR="009A4FD9" w:rsidRPr="009A4FD9" w:rsidRDefault="009A4FD9" w:rsidP="009A4FD9">
      <w:pPr>
        <w:pStyle w:val="ListParagraph"/>
        <w:numPr>
          <w:ilvl w:val="0"/>
          <w:numId w:val="26"/>
        </w:numPr>
        <w:rPr>
          <w:bCs/>
        </w:rPr>
      </w:pPr>
      <w:r w:rsidRPr="009A4FD9">
        <w:rPr>
          <w:bCs/>
        </w:rPr>
        <w:t>εμπειρίας τραύματος</w:t>
      </w:r>
    </w:p>
    <w:p w14:paraId="2D5CA21B" w14:textId="77777777" w:rsidR="009A4FD9" w:rsidRPr="009A4FD9" w:rsidRDefault="009A4FD9" w:rsidP="009A4FD9">
      <w:pPr>
        <w:pStyle w:val="ListParagraph"/>
        <w:numPr>
          <w:ilvl w:val="0"/>
          <w:numId w:val="26"/>
        </w:numPr>
        <w:rPr>
          <w:bCs/>
        </w:rPr>
      </w:pPr>
      <w:r w:rsidRPr="009A4FD9">
        <w:rPr>
          <w:bCs/>
        </w:rPr>
        <w:t>εκπαίδευσης</w:t>
      </w:r>
    </w:p>
    <w:p w14:paraId="4BC655A5" w14:textId="77777777" w:rsidR="009A4FD9" w:rsidRPr="009A4FD9" w:rsidRDefault="009A4FD9" w:rsidP="009A4FD9">
      <w:pPr>
        <w:pStyle w:val="ListParagraph"/>
        <w:numPr>
          <w:ilvl w:val="0"/>
          <w:numId w:val="26"/>
        </w:numPr>
        <w:rPr>
          <w:bCs/>
        </w:rPr>
      </w:pPr>
      <w:r w:rsidRPr="009A4FD9">
        <w:rPr>
          <w:bCs/>
        </w:rPr>
        <w:t>οικονομικών</w:t>
      </w:r>
    </w:p>
    <w:p w14:paraId="1AB61912" w14:textId="77777777" w:rsidR="009A4FD9" w:rsidRPr="009A4FD9" w:rsidRDefault="009A4FD9" w:rsidP="009A4FD9">
      <w:pPr>
        <w:pStyle w:val="ListParagraph"/>
        <w:numPr>
          <w:ilvl w:val="0"/>
          <w:numId w:val="26"/>
        </w:numPr>
        <w:rPr>
          <w:bCs/>
        </w:rPr>
      </w:pPr>
      <w:r w:rsidRPr="009A4FD9">
        <w:rPr>
          <w:bCs/>
        </w:rPr>
        <w:t>εργασίας.</w:t>
      </w:r>
    </w:p>
    <w:p w14:paraId="5EBDBE37" w14:textId="77777777" w:rsidR="0072136C" w:rsidRDefault="0072136C" w:rsidP="00FC638E">
      <w:pPr>
        <w:pStyle w:val="Heading2"/>
        <w:spacing w:after="240"/>
        <w:rPr>
          <w:color w:val="C63C1B"/>
        </w:rPr>
        <w:sectPr w:rsidR="0072136C" w:rsidSect="0072136C">
          <w:type w:val="continuous"/>
          <w:pgSz w:w="11900" w:h="16840" w:code="9"/>
          <w:pgMar w:top="1033" w:right="907" w:bottom="964" w:left="907" w:header="257" w:footer="490" w:gutter="0"/>
          <w:paperSrc w:first="7" w:other="7"/>
          <w:cols w:num="2" w:space="708"/>
          <w:titlePg/>
          <w:docGrid w:linePitch="299"/>
        </w:sectPr>
      </w:pPr>
    </w:p>
    <w:p w14:paraId="2BFB0B7F" w14:textId="70C93873" w:rsidR="009A4FD9" w:rsidRPr="00AA3DFF" w:rsidRDefault="009A4FD9" w:rsidP="00CF497C">
      <w:pPr>
        <w:pStyle w:val="Heading3"/>
        <w:rPr>
          <w:rFonts w:eastAsia="SimSun"/>
          <w:lang w:eastAsia="zh-CN"/>
        </w:rPr>
      </w:pPr>
      <w:r w:rsidRPr="009A4FD9">
        <w:t>Αρχή της ελάχιστα περιοριστικής παρέμβασης</w:t>
      </w:r>
    </w:p>
    <w:p w14:paraId="6A52780F" w14:textId="728778B4" w:rsidR="009A4FD9" w:rsidRPr="00AA3DFF" w:rsidRDefault="009A4FD9" w:rsidP="009A4FD9">
      <w:pPr>
        <w:pStyle w:val="Normalwithborder"/>
        <w:rPr>
          <w:rFonts w:eastAsia="SimSun"/>
          <w:lang w:val="en-US" w:eastAsia="zh-CN"/>
        </w:rPr>
      </w:pPr>
      <w:r w:rsidRPr="009A4FD9">
        <w:rPr>
          <w:lang w:val="en-US"/>
        </w:rPr>
        <w:t>Ελάχιστα περιοριστική παρέμβαση σημαίνει ότι τα άτομα που ζουν με προβλήματα ψυχικής υγείας, ψυχική οδύνη ή μια ψυχική ασθένεια, πρέπει να έχουν όση περισσότερη ελευθερία είναι εφικτή.</w:t>
      </w:r>
    </w:p>
    <w:p w14:paraId="1445E2AD" w14:textId="522E8501" w:rsidR="009A4FD9" w:rsidRPr="00AA3DFF" w:rsidRDefault="009A4FD9" w:rsidP="009A4FD9">
      <w:pPr>
        <w:pStyle w:val="Normalwithborder"/>
        <w:rPr>
          <w:rFonts w:eastAsia="SimSun"/>
          <w:lang w:val="en-US" w:eastAsia="zh-CN"/>
        </w:rPr>
      </w:pPr>
      <w:r w:rsidRPr="009A4FD9">
        <w:rPr>
          <w:lang w:val="en-US"/>
        </w:rPr>
        <w:t>Οι υπηρεσίες πρέπει να έχουν ως στόχο την υποστήριξη των ατόμων με τους λιγότερους περιορισμούς στα δικαιώματα και την ανεξαρτησία τους. Ο στόχος είναι η υποστήριξη της ανάκαμψής τους και η συμμετοχή τους στην κοινότητα.</w:t>
      </w:r>
    </w:p>
    <w:p w14:paraId="7E75A8AF" w14:textId="0DEC0F07" w:rsidR="00FD207B" w:rsidRPr="00334856" w:rsidRDefault="009A4FD9" w:rsidP="00334856">
      <w:pPr>
        <w:pStyle w:val="Normalwithborder"/>
        <w:rPr>
          <w:lang w:val="en-US"/>
        </w:rPr>
      </w:pPr>
      <w:r w:rsidRPr="009A4FD9">
        <w:rPr>
          <w:lang w:val="en-US"/>
        </w:rPr>
        <w:t>Οι επιθυμίες του ατόμου θα πρέπει να καθοδηγούν την ανάρρωσή τους και τι σημαίνει γι’ αυτούς να συμμετέχουν στην κοινότητα, ακόμα και όταν άλλοι άνθρωποι διαφωνούν. Κάτι που είναι περιοριστικό για ένα άτομο, μπορεί να μην είναι περιοριστικό για κάποιο άλλο.</w:t>
      </w:r>
    </w:p>
    <w:p w14:paraId="02D546F3" w14:textId="2686B8D6" w:rsidR="00FD207B" w:rsidRPr="00FC638E" w:rsidRDefault="009A4FD9" w:rsidP="00CF497C">
      <w:pPr>
        <w:pStyle w:val="Heading3"/>
      </w:pPr>
      <w:r w:rsidRPr="009A4FD9">
        <w:t>Αρχή υποστηριζόμενης λήψης αποφάσεων</w:t>
      </w:r>
    </w:p>
    <w:p w14:paraId="4B0F980A" w14:textId="55B01B2F" w:rsidR="00FD207B" w:rsidRPr="00334856" w:rsidRDefault="009A4FD9" w:rsidP="00334856">
      <w:pPr>
        <w:pStyle w:val="Normalwithborder"/>
        <w:rPr>
          <w:lang w:val="en-US"/>
        </w:rPr>
      </w:pPr>
      <w:r w:rsidRPr="009A4FD9">
        <w:rPr>
          <w:lang w:val="en-US"/>
        </w:rPr>
        <w:t>Τα άτομα που λαμβάνουν υπηρεσίες, πρέπει να υποστηρίζονται να παίρνουν τις δικές τους αποφάσεις για τη θεραπεία, την αξιολόγηση, τη φροντίδα και την ανάρρωσή τους, ακόμα και αν υποβάλλονται σε υποχρεωτική θεραπεία. Οι απόψεις και οι επιθυμίες ενός ατόμου πρέπει να έχουν προτεραιότητα</w:t>
      </w:r>
      <w:r w:rsidR="00FD207B" w:rsidRPr="00334856">
        <w:rPr>
          <w:lang w:val="en-US"/>
        </w:rPr>
        <w:t>.</w:t>
      </w:r>
    </w:p>
    <w:p w14:paraId="3048A794" w14:textId="6664D904" w:rsidR="00FD207B" w:rsidRPr="00FC638E" w:rsidRDefault="009A4FD9" w:rsidP="00CF497C">
      <w:pPr>
        <w:pStyle w:val="Heading3"/>
      </w:pPr>
      <w:r w:rsidRPr="009A4FD9">
        <w:t>Αρχή οικογένειας και φροντιστών</w:t>
      </w:r>
    </w:p>
    <w:p w14:paraId="6E51B17A" w14:textId="72DF691F" w:rsidR="00FD207B" w:rsidRPr="00334856" w:rsidRDefault="009A4FD9" w:rsidP="00334856">
      <w:pPr>
        <w:pStyle w:val="Normalwithborder"/>
        <w:rPr>
          <w:lang w:val="en-US"/>
        </w:rPr>
      </w:pPr>
      <w:r w:rsidRPr="009A4FD9">
        <w:rPr>
          <w:lang w:val="en-US"/>
        </w:rPr>
        <w:t>Οι οικογένειες, οι φροντιστές και οι υποστηρικτές ατόμων που λαμβάνουν υπηρεσίες πρέπει να υποστηρίζονται στον ρόλο τους σχετικά με αποφάσεις για την αξιολόγηση, τη θεραπεία και την ανάκαμψη του ατόμου</w:t>
      </w:r>
      <w:r w:rsidR="00FD207B" w:rsidRPr="00334856">
        <w:rPr>
          <w:lang w:val="en-US"/>
        </w:rPr>
        <w:t>.</w:t>
      </w:r>
    </w:p>
    <w:p w14:paraId="4F1297EB" w14:textId="3F0912AA" w:rsidR="00FD207B" w:rsidRPr="00FC638E" w:rsidRDefault="009A4FD9" w:rsidP="00CF497C">
      <w:pPr>
        <w:pStyle w:val="Heading3"/>
      </w:pPr>
      <w:r w:rsidRPr="009A4FD9">
        <w:t>Αρχή βιωμένης εμπειρίας</w:t>
      </w:r>
    </w:p>
    <w:p w14:paraId="175B034A" w14:textId="1BAEEEAC" w:rsidR="00FD207B" w:rsidRPr="00334856" w:rsidRDefault="009A4FD9" w:rsidP="00334856">
      <w:pPr>
        <w:pStyle w:val="Normalwithborder"/>
        <w:rPr>
          <w:lang w:val="en-US"/>
        </w:rPr>
      </w:pPr>
      <w:r w:rsidRPr="009A4FD9">
        <w:rPr>
          <w:lang w:val="en-US"/>
        </w:rPr>
        <w:t>Οι εμπειρίες των ατόμων που ζουν με προβλήματα ψυχικής υγείας, συναισθηματική οδύνη ή μια ψυχική ασθένεια και οι οικογένειές τους πρέπει να αναγνωρίζονται και να εκτιμώνται κατά την παροχή υπηρεσιών</w:t>
      </w:r>
      <w:r w:rsidR="00FD207B" w:rsidRPr="00334856">
        <w:rPr>
          <w:lang w:val="en-US"/>
        </w:rPr>
        <w:t>.</w:t>
      </w:r>
    </w:p>
    <w:p w14:paraId="1999FD76" w14:textId="40A127F3" w:rsidR="00FD207B" w:rsidRPr="00FC638E" w:rsidRDefault="009A4FD9" w:rsidP="00CF497C">
      <w:pPr>
        <w:pStyle w:val="Heading3"/>
      </w:pPr>
      <w:r w:rsidRPr="009A4FD9">
        <w:lastRenderedPageBreak/>
        <w:t>Αρχή αναγκών υγείας</w:t>
      </w:r>
    </w:p>
    <w:p w14:paraId="4C6D9FF2" w14:textId="5DB15BB1" w:rsidR="009A4FD9" w:rsidRPr="00AA3DFF" w:rsidRDefault="009A4FD9" w:rsidP="009A4FD9">
      <w:pPr>
        <w:pStyle w:val="Normalwithborder"/>
        <w:rPr>
          <w:rFonts w:eastAsia="SimSun"/>
          <w:lang w:val="en-US" w:eastAsia="zh-CN"/>
        </w:rPr>
      </w:pPr>
      <w:r w:rsidRPr="009A4FD9">
        <w:rPr>
          <w:lang w:val="en-US"/>
        </w:rPr>
        <w:t>Ιατρικές και άλλες ανάγκες υγείας πρέπει να εντοπίζονται και το άτομο που ζει με προβλήματα ψυχικής υγείας, ψυχική οδύνη ή μια ψυχική ασθένεια, να υποστηρίζεται για να τα αντιμετωπίσει.</w:t>
      </w:r>
    </w:p>
    <w:p w14:paraId="03D0871C" w14:textId="155EAD16" w:rsidR="00FD207B" w:rsidRPr="00334856" w:rsidRDefault="009A4FD9" w:rsidP="00334856">
      <w:pPr>
        <w:pStyle w:val="Normalwithborder"/>
        <w:rPr>
          <w:lang w:val="en-US"/>
        </w:rPr>
      </w:pPr>
      <w:r w:rsidRPr="009A4FD9">
        <w:rPr>
          <w:lang w:val="en-US"/>
        </w:rPr>
        <w:t>Αυτό συμπεριλαμβάνει οποιεσδήποτε ανάγκες που σχετίζονται με τη χρήση ναρκωτικών και αλκοόλ. Πρέπει επίσης να λαμβάνεται υπ’ όψη ο τρόπος με τον οποίο οι ανάγκες σωματικής υγείας συνδέονται και έχουν αντίκτυπο στις ανάγκες ψυχικής υγείας.</w:t>
      </w:r>
    </w:p>
    <w:p w14:paraId="71DBFE6F" w14:textId="5C03EFAE" w:rsidR="00FD207B" w:rsidRPr="00FC638E" w:rsidRDefault="009A4FD9" w:rsidP="00CF497C">
      <w:pPr>
        <w:pStyle w:val="Heading3"/>
      </w:pPr>
      <w:r w:rsidRPr="009A4FD9">
        <w:t>Αρχή αξιοπρέπειας του κινδύνου</w:t>
      </w:r>
    </w:p>
    <w:p w14:paraId="1FBCCA2F" w14:textId="78177774" w:rsidR="00FD207B" w:rsidRPr="00AA3DFF" w:rsidRDefault="009A4FD9" w:rsidP="00334856">
      <w:pPr>
        <w:pStyle w:val="Normalwithborder"/>
        <w:rPr>
          <w:rFonts w:eastAsia="SimSun"/>
          <w:lang w:val="en-US" w:eastAsia="zh-CN"/>
        </w:rPr>
      </w:pPr>
      <w:r w:rsidRPr="009A4FD9">
        <w:rPr>
          <w:lang w:val="en-US"/>
        </w:rPr>
        <w:t>Άτομα που λαμβάνουν υπηρεσίες έχουν το δικαίωμα να αναλαμβάνουν εύλογους (προσωπικά κατάλληλους) κινδύνους όταν παίρνουν αποφάσεις</w:t>
      </w:r>
      <w:r w:rsidR="00FD207B" w:rsidRPr="00334856">
        <w:rPr>
          <w:lang w:val="en-US"/>
        </w:rPr>
        <w:t>.</w:t>
      </w:r>
    </w:p>
    <w:p w14:paraId="28A5293E" w14:textId="2C95F594" w:rsidR="00FD207B" w:rsidRPr="00FC638E" w:rsidRDefault="009A4FD9" w:rsidP="00CF497C">
      <w:pPr>
        <w:pStyle w:val="Heading3"/>
      </w:pPr>
      <w:r w:rsidRPr="009A4FD9">
        <w:t>Αρχή ευημερίας νέων</w:t>
      </w:r>
    </w:p>
    <w:p w14:paraId="632C03E4" w14:textId="47D64EFA" w:rsidR="00FD207B" w:rsidRPr="00334856" w:rsidRDefault="009A4FD9" w:rsidP="00334856">
      <w:pPr>
        <w:pStyle w:val="Normalwithborder"/>
        <w:rPr>
          <w:lang w:val="en-US"/>
        </w:rPr>
      </w:pPr>
      <w:r w:rsidRPr="009A4FD9">
        <w:rPr>
          <w:lang w:val="en-US"/>
        </w:rPr>
        <w:t>Η υγεία, η ευημερία και η ανεξαρτησία των παιδιών και των νέων που λαμβάνουν υπηρεσίες πρέπει να προάγονται, και να υποστηρίζονται με τρόπους που είναι αποτελεσματικοί για αυτούς, λαμβάνοντας υπ’ όψη τις εμπειρίες της ζωής, την ηλικία και άλλους παράγοντες</w:t>
      </w:r>
      <w:r w:rsidR="00FD207B" w:rsidRPr="00334856">
        <w:rPr>
          <w:lang w:val="en-US"/>
        </w:rPr>
        <w:t>.</w:t>
      </w:r>
    </w:p>
    <w:p w14:paraId="2A9E2FE6" w14:textId="1A2F7878" w:rsidR="00FD207B" w:rsidRPr="00FC638E" w:rsidRDefault="009A4FD9" w:rsidP="00CF497C">
      <w:pPr>
        <w:pStyle w:val="Heading3"/>
      </w:pPr>
      <w:r w:rsidRPr="009A4FD9">
        <w:t>Αρχή διαφορετικότητας</w:t>
      </w:r>
    </w:p>
    <w:p w14:paraId="503E339D" w14:textId="6A6073C5" w:rsidR="00FD207B" w:rsidRPr="006510D5" w:rsidRDefault="009A4FD9" w:rsidP="00F847BF">
      <w:pPr>
        <w:pStyle w:val="Normalwithborder"/>
        <w:rPr>
          <w:lang w:val="en-US"/>
        </w:rPr>
      </w:pPr>
      <w:r w:rsidRPr="009A4FD9">
        <w:rPr>
          <w:lang w:val="en-US"/>
        </w:rPr>
        <w:t>Οι διαφορετικές ανάγκες και εμπειρίες των ατόμων που λαμβάνουν υπηρεσίες πρέπει να λαμβάνονται υπ’ όψη κατά την παροχή θεραπείας και φροντίδας, συμπεριλαμβανομένων</w:t>
      </w:r>
      <w:r w:rsidR="00FD207B" w:rsidRPr="006510D5">
        <w:rPr>
          <w:lang w:val="en-US"/>
        </w:rPr>
        <w:t>:</w:t>
      </w:r>
    </w:p>
    <w:p w14:paraId="0BB50256" w14:textId="77777777" w:rsidR="00061DB3" w:rsidRDefault="00061DB3" w:rsidP="00F847BF">
      <w:pPr>
        <w:pStyle w:val="ListParagraph"/>
        <w:numPr>
          <w:ilvl w:val="0"/>
          <w:numId w:val="26"/>
        </w:numPr>
        <w:rPr>
          <w:bCs/>
        </w:rPr>
        <w:sectPr w:rsidR="00061DB3" w:rsidSect="0072136C">
          <w:type w:val="continuous"/>
          <w:pgSz w:w="11900" w:h="16840" w:code="9"/>
          <w:pgMar w:top="1033" w:right="907" w:bottom="964" w:left="907" w:header="257" w:footer="490" w:gutter="0"/>
          <w:paperSrc w:first="7" w:other="7"/>
          <w:cols w:space="708"/>
          <w:titlePg/>
          <w:docGrid w:linePitch="299"/>
        </w:sectPr>
      </w:pPr>
    </w:p>
    <w:p w14:paraId="7D4EF4AF" w14:textId="6EF338A6" w:rsidR="00FD207B" w:rsidRPr="009A4FD9" w:rsidRDefault="009A4FD9" w:rsidP="009A4FD9">
      <w:pPr>
        <w:pStyle w:val="ListParagraph"/>
        <w:numPr>
          <w:ilvl w:val="0"/>
          <w:numId w:val="26"/>
        </w:numPr>
        <w:rPr>
          <w:bCs/>
        </w:rPr>
      </w:pPr>
      <w:r w:rsidRPr="009A4FD9">
        <w:rPr>
          <w:bCs/>
        </w:rPr>
        <w:t>της ταυτότητας φύλου</w:t>
      </w:r>
    </w:p>
    <w:p w14:paraId="590DD7EE" w14:textId="7B720C4C" w:rsidR="00FD207B" w:rsidRPr="009A4FD9" w:rsidRDefault="009A4FD9" w:rsidP="009A4FD9">
      <w:pPr>
        <w:pStyle w:val="ListParagraph"/>
        <w:numPr>
          <w:ilvl w:val="0"/>
          <w:numId w:val="26"/>
        </w:numPr>
        <w:rPr>
          <w:bCs/>
        </w:rPr>
      </w:pPr>
      <w:r w:rsidRPr="009A4FD9">
        <w:rPr>
          <w:bCs/>
        </w:rPr>
        <w:t>του σεξουαλικού προσανατολισμού</w:t>
      </w:r>
    </w:p>
    <w:p w14:paraId="0321B722" w14:textId="4BA1E28D" w:rsidR="00FD207B" w:rsidRPr="009A4FD9" w:rsidRDefault="009A4FD9" w:rsidP="009A4FD9">
      <w:pPr>
        <w:pStyle w:val="ListParagraph"/>
        <w:numPr>
          <w:ilvl w:val="0"/>
          <w:numId w:val="26"/>
        </w:numPr>
        <w:rPr>
          <w:bCs/>
        </w:rPr>
      </w:pPr>
      <w:r w:rsidRPr="009A4FD9">
        <w:rPr>
          <w:bCs/>
        </w:rPr>
        <w:t>του φύλου</w:t>
      </w:r>
    </w:p>
    <w:p w14:paraId="3F7B3585" w14:textId="462F20EC" w:rsidR="00FD207B" w:rsidRPr="009A4FD9" w:rsidRDefault="009A4FD9" w:rsidP="009A4FD9">
      <w:pPr>
        <w:pStyle w:val="ListParagraph"/>
        <w:numPr>
          <w:ilvl w:val="0"/>
          <w:numId w:val="26"/>
        </w:numPr>
        <w:rPr>
          <w:bCs/>
        </w:rPr>
      </w:pPr>
      <w:r w:rsidRPr="009A4FD9">
        <w:rPr>
          <w:bCs/>
        </w:rPr>
        <w:t>της εθνότητας</w:t>
      </w:r>
    </w:p>
    <w:p w14:paraId="74C10290" w14:textId="076A4CAC" w:rsidR="00FD207B" w:rsidRPr="009A4FD9" w:rsidRDefault="009A4FD9" w:rsidP="009A4FD9">
      <w:pPr>
        <w:pStyle w:val="ListParagraph"/>
        <w:numPr>
          <w:ilvl w:val="0"/>
          <w:numId w:val="26"/>
        </w:numPr>
        <w:rPr>
          <w:bCs/>
        </w:rPr>
      </w:pPr>
      <w:r w:rsidRPr="009A4FD9">
        <w:rPr>
          <w:bCs/>
        </w:rPr>
        <w:t>της γλώσσας</w:t>
      </w:r>
    </w:p>
    <w:p w14:paraId="2B8C3797" w14:textId="1145D6BF" w:rsidR="00FD207B" w:rsidRPr="009A4FD9" w:rsidRDefault="009A4FD9" w:rsidP="009A4FD9">
      <w:pPr>
        <w:pStyle w:val="ListParagraph"/>
        <w:numPr>
          <w:ilvl w:val="0"/>
          <w:numId w:val="26"/>
        </w:numPr>
        <w:rPr>
          <w:bCs/>
        </w:rPr>
      </w:pPr>
      <w:r w:rsidRPr="009A4FD9">
        <w:rPr>
          <w:bCs/>
        </w:rPr>
        <w:t>της φυλής</w:t>
      </w:r>
    </w:p>
    <w:p w14:paraId="7B771E18" w14:textId="34A3D945" w:rsidR="00CC3CB7" w:rsidRPr="00CC3CB7" w:rsidRDefault="00CC3CB7" w:rsidP="00CC3CB7">
      <w:pPr>
        <w:pStyle w:val="ListParagraph"/>
        <w:numPr>
          <w:ilvl w:val="0"/>
          <w:numId w:val="26"/>
        </w:numPr>
        <w:spacing w:before="60"/>
        <w:rPr>
          <w:bCs/>
        </w:rPr>
      </w:pPr>
      <w:r w:rsidRPr="00CC3CB7">
        <w:rPr>
          <w:bCs/>
        </w:rPr>
        <w:t>της θρησκείας, πίστης ή πνευματικότητας</w:t>
      </w:r>
    </w:p>
    <w:p w14:paraId="470FD47F" w14:textId="7B76E157" w:rsidR="00CC3CB7" w:rsidRDefault="00CC3CB7" w:rsidP="00CC3CB7">
      <w:pPr>
        <w:pStyle w:val="ListParagraph"/>
        <w:numPr>
          <w:ilvl w:val="0"/>
          <w:numId w:val="26"/>
        </w:numPr>
        <w:spacing w:before="60"/>
        <w:rPr>
          <w:bCs/>
        </w:rPr>
      </w:pPr>
      <w:r w:rsidRPr="00CC3CB7">
        <w:rPr>
          <w:bCs/>
        </w:rPr>
        <w:t>της τάξης</w:t>
      </w:r>
    </w:p>
    <w:p w14:paraId="0D40C11B" w14:textId="47D5495C" w:rsidR="00CC3CB7" w:rsidRPr="00CC3CB7" w:rsidRDefault="00CC3CB7" w:rsidP="00CC3CB7">
      <w:pPr>
        <w:pStyle w:val="ListParagraph"/>
        <w:numPr>
          <w:ilvl w:val="0"/>
          <w:numId w:val="26"/>
        </w:numPr>
        <w:spacing w:before="60"/>
        <w:rPr>
          <w:bCs/>
        </w:rPr>
      </w:pPr>
      <w:r w:rsidRPr="00CC3CB7">
        <w:rPr>
          <w:bCs/>
        </w:rPr>
        <w:t>της κοινωνικοοικονομικής κατάστασης</w:t>
      </w:r>
    </w:p>
    <w:p w14:paraId="083CECD9" w14:textId="77777777" w:rsidR="00CC3CB7" w:rsidRPr="00CC3CB7" w:rsidRDefault="00CC3CB7" w:rsidP="00CC3CB7">
      <w:pPr>
        <w:pStyle w:val="ListParagraph"/>
        <w:numPr>
          <w:ilvl w:val="0"/>
          <w:numId w:val="26"/>
        </w:numPr>
        <w:spacing w:before="60"/>
        <w:rPr>
          <w:bCs/>
        </w:rPr>
      </w:pPr>
      <w:r w:rsidRPr="00CC3CB7">
        <w:rPr>
          <w:bCs/>
        </w:rPr>
        <w:t>της ηλικίας</w:t>
      </w:r>
    </w:p>
    <w:p w14:paraId="6082CDD6" w14:textId="66B10FFE" w:rsidR="00CC3CB7" w:rsidRPr="00CC3CB7" w:rsidRDefault="00CC3CB7" w:rsidP="00CC3CB7">
      <w:pPr>
        <w:pStyle w:val="ListParagraph"/>
        <w:numPr>
          <w:ilvl w:val="0"/>
          <w:numId w:val="26"/>
        </w:numPr>
        <w:spacing w:before="60"/>
        <w:rPr>
          <w:bCs/>
        </w:rPr>
      </w:pPr>
      <w:r w:rsidRPr="00CC3CB7">
        <w:rPr>
          <w:bCs/>
        </w:rPr>
        <w:t>της αναπηρίας</w:t>
      </w:r>
    </w:p>
    <w:p w14:paraId="725F42E8" w14:textId="3AC08517" w:rsidR="00CC3CB7" w:rsidRPr="00CC3CB7" w:rsidRDefault="00CC3CB7" w:rsidP="00CC3CB7">
      <w:pPr>
        <w:pStyle w:val="ListParagraph"/>
        <w:numPr>
          <w:ilvl w:val="0"/>
          <w:numId w:val="26"/>
        </w:numPr>
        <w:spacing w:before="60"/>
        <w:rPr>
          <w:bCs/>
        </w:rPr>
      </w:pPr>
      <w:r w:rsidRPr="00CC3CB7">
        <w:rPr>
          <w:bCs/>
        </w:rPr>
        <w:t>της νευροδιαφορετικότητας</w:t>
      </w:r>
    </w:p>
    <w:p w14:paraId="4B96BD82" w14:textId="77777777" w:rsidR="00CC3CB7" w:rsidRPr="00CC3CB7" w:rsidRDefault="00CC3CB7" w:rsidP="00CC3CB7">
      <w:pPr>
        <w:pStyle w:val="ListParagraph"/>
        <w:numPr>
          <w:ilvl w:val="0"/>
          <w:numId w:val="26"/>
        </w:numPr>
        <w:spacing w:before="60"/>
        <w:rPr>
          <w:bCs/>
        </w:rPr>
      </w:pPr>
      <w:r w:rsidRPr="00CC3CB7">
        <w:rPr>
          <w:bCs/>
        </w:rPr>
        <w:t>του πολιτισμού</w:t>
      </w:r>
    </w:p>
    <w:p w14:paraId="16D09552" w14:textId="1D4CCA78" w:rsidR="00CC3CB7" w:rsidRPr="00CC3CB7" w:rsidRDefault="00CC3CB7" w:rsidP="00CC3CB7">
      <w:pPr>
        <w:pStyle w:val="ListParagraph"/>
        <w:numPr>
          <w:ilvl w:val="0"/>
          <w:numId w:val="26"/>
        </w:numPr>
        <w:spacing w:before="60"/>
        <w:rPr>
          <w:bCs/>
        </w:rPr>
      </w:pPr>
      <w:r w:rsidRPr="00CC3CB7">
        <w:rPr>
          <w:bCs/>
        </w:rPr>
        <w:t>του καθεστώτος μόνιμης διαμονής</w:t>
      </w:r>
    </w:p>
    <w:p w14:paraId="5AFD265B" w14:textId="77777777" w:rsidR="00CC3CB7" w:rsidRPr="00CC3CB7" w:rsidRDefault="00CC3CB7" w:rsidP="00CC3CB7">
      <w:pPr>
        <w:pStyle w:val="ListParagraph"/>
        <w:numPr>
          <w:ilvl w:val="0"/>
          <w:numId w:val="26"/>
        </w:numPr>
        <w:spacing w:before="60"/>
        <w:rPr>
          <w:bCs/>
        </w:rPr>
      </w:pPr>
      <w:r w:rsidRPr="00CC3CB7">
        <w:rPr>
          <w:bCs/>
        </w:rPr>
        <w:t>της γεωγραφικής μειονεκτικής θέσης.</w:t>
      </w:r>
    </w:p>
    <w:p w14:paraId="3CB55A69" w14:textId="77777777" w:rsidR="00CC3CB7" w:rsidRPr="00CC3CB7" w:rsidRDefault="00CC3CB7" w:rsidP="00CC3CB7">
      <w:pPr>
        <w:spacing w:before="60"/>
        <w:ind w:left="360"/>
        <w:rPr>
          <w:bCs/>
        </w:rPr>
      </w:pPr>
    </w:p>
    <w:p w14:paraId="3A275151" w14:textId="77777777" w:rsidR="00061DB3" w:rsidRDefault="00061DB3" w:rsidP="00F847BF">
      <w:pPr>
        <w:pStyle w:val="Normalwithborder"/>
        <w:rPr>
          <w:lang w:val="en-US"/>
        </w:rPr>
        <w:sectPr w:rsidR="00061DB3" w:rsidSect="00061DB3">
          <w:type w:val="continuous"/>
          <w:pgSz w:w="11900" w:h="16840" w:code="9"/>
          <w:pgMar w:top="1033" w:right="907" w:bottom="964" w:left="907" w:header="257" w:footer="490" w:gutter="0"/>
          <w:paperSrc w:first="7" w:other="7"/>
          <w:cols w:num="2" w:space="708"/>
          <w:titlePg/>
          <w:docGrid w:linePitch="299"/>
        </w:sectPr>
      </w:pPr>
    </w:p>
    <w:p w14:paraId="25A6F3BB" w14:textId="7DF95A77" w:rsidR="00FD207B" w:rsidRPr="009C2608" w:rsidRDefault="00CC3CB7" w:rsidP="00F847BF">
      <w:pPr>
        <w:pStyle w:val="Normalwithborder"/>
        <w:rPr>
          <w:lang w:val="en-US"/>
        </w:rPr>
      </w:pPr>
      <w:r w:rsidRPr="00CC3CB7">
        <w:rPr>
          <w:lang w:val="en-US"/>
        </w:rPr>
        <w:t>Οι υπηρεσίες πρέπει να παρέχονται με τρόπο που ανταποκρίνεται σ’ αυτές τις διαφορετικές ανάγκες και εμπειρίες. Αυτό σημαίνει ότι τα άτομα μπορούν να ενημερώνουν τις υπηρεσίες για το τι χρειάζονται ώστε να αισθάνονται ασφαλή. Οι υπηρεσίες πρέπει να κατανοούν</w:t>
      </w:r>
      <w:r w:rsidR="00FD207B" w:rsidRPr="009C2608">
        <w:rPr>
          <w:lang w:val="en-US"/>
        </w:rPr>
        <w:t>:</w:t>
      </w:r>
    </w:p>
    <w:p w14:paraId="10E10B5A" w14:textId="41283924" w:rsidR="00FD207B" w:rsidRPr="00CC3CB7" w:rsidRDefault="00CC3CB7" w:rsidP="00CC3CB7">
      <w:pPr>
        <w:pStyle w:val="ListParagraph"/>
        <w:numPr>
          <w:ilvl w:val="0"/>
          <w:numId w:val="26"/>
        </w:numPr>
        <w:rPr>
          <w:bCs/>
        </w:rPr>
      </w:pPr>
      <w:r w:rsidRPr="00CC3CB7">
        <w:rPr>
          <w:bCs/>
        </w:rPr>
        <w:t>τις διαφορετικές ανάγκες και εμπειρίες του ατόμου</w:t>
      </w:r>
    </w:p>
    <w:p w14:paraId="247D3AF0" w14:textId="456738DB" w:rsidR="00FD207B" w:rsidRPr="00CC3CB7" w:rsidRDefault="00CC3CB7" w:rsidP="00CC3CB7">
      <w:pPr>
        <w:pStyle w:val="ListParagraph"/>
        <w:numPr>
          <w:ilvl w:val="0"/>
          <w:numId w:val="26"/>
        </w:numPr>
        <w:rPr>
          <w:bCs/>
        </w:rPr>
      </w:pPr>
      <w:r w:rsidRPr="00CC3CB7">
        <w:rPr>
          <w:bCs/>
        </w:rPr>
        <w:t>οποιαδήποτε εμπειρία τραύματος</w:t>
      </w:r>
    </w:p>
    <w:p w14:paraId="734AC859" w14:textId="3AEA2200" w:rsidR="00FD207B" w:rsidRPr="00CC3CB7" w:rsidRDefault="00CC3CB7" w:rsidP="00CC3CB7">
      <w:pPr>
        <w:pStyle w:val="ListParagraph"/>
        <w:numPr>
          <w:ilvl w:val="0"/>
          <w:numId w:val="26"/>
        </w:numPr>
        <w:rPr>
          <w:bCs/>
        </w:rPr>
      </w:pPr>
      <w:r w:rsidRPr="00CC3CB7">
        <w:rPr>
          <w:bCs/>
        </w:rPr>
        <w:t>πώς συνδέονται οι ανάγκες και οι εμπειρίες και πώς μπορούν να έχουν επιπτώσεις στην ψυχική υγεία ενός ατόμου.</w:t>
      </w:r>
    </w:p>
    <w:p w14:paraId="16F50342" w14:textId="4225161F" w:rsidR="00FD207B" w:rsidRPr="00FC638E" w:rsidRDefault="00CC3CB7" w:rsidP="00CF497C">
      <w:pPr>
        <w:pStyle w:val="Heading3"/>
      </w:pPr>
      <w:r w:rsidRPr="00CC3CB7">
        <w:lastRenderedPageBreak/>
        <w:t>Αρχή ασφάλειας λόγω φύλου</w:t>
      </w:r>
    </w:p>
    <w:p w14:paraId="508AB771" w14:textId="0F532697" w:rsidR="00FD207B" w:rsidRPr="00334856" w:rsidRDefault="00CC3CB7" w:rsidP="000D3B7B">
      <w:pPr>
        <w:pStyle w:val="Normalwithborder"/>
        <w:keepLines/>
        <w:rPr>
          <w:lang w:val="en-US"/>
        </w:rPr>
      </w:pPr>
      <w:r w:rsidRPr="00CC3CB7">
        <w:rPr>
          <w:lang w:val="en-US"/>
        </w:rPr>
        <w:t>Άτομα που λαμβάνουν υπηρεσίες ενδέχεται να έχουν συγκεκριμένες ανάγκες ή ανησυχίες (προβληματισμούς) σχετικά με την ασφάλειά τους λόγω του φύλου τους. Αυτές οι ανάγκες και οι ανησυχίες πρέπει να λαμβάνονται υπ’ όψη και οι υπηρεσίες πρέπει</w:t>
      </w:r>
      <w:r w:rsidR="00FD207B" w:rsidRPr="00334856">
        <w:rPr>
          <w:lang w:val="en-US"/>
        </w:rPr>
        <w:t>:</w:t>
      </w:r>
    </w:p>
    <w:p w14:paraId="74AC5A4A" w14:textId="6A877244" w:rsidR="00FD207B" w:rsidRPr="00CC3CB7" w:rsidRDefault="00CC3CB7" w:rsidP="00CC3CB7">
      <w:pPr>
        <w:pStyle w:val="ListParagraph"/>
        <w:numPr>
          <w:ilvl w:val="0"/>
          <w:numId w:val="26"/>
        </w:numPr>
        <w:rPr>
          <w:bCs/>
        </w:rPr>
      </w:pPr>
      <w:r w:rsidRPr="00CC3CB7">
        <w:rPr>
          <w:bCs/>
        </w:rPr>
        <w:t>να είναι ασφαλείς</w:t>
      </w:r>
    </w:p>
    <w:p w14:paraId="1310CCD6" w14:textId="5ED51178" w:rsidR="00FD207B" w:rsidRPr="00CC3CB7" w:rsidRDefault="00CC3CB7" w:rsidP="00CC3CB7">
      <w:pPr>
        <w:pStyle w:val="ListParagraph"/>
        <w:numPr>
          <w:ilvl w:val="0"/>
          <w:numId w:val="26"/>
        </w:numPr>
        <w:rPr>
          <w:bCs/>
        </w:rPr>
      </w:pPr>
      <w:r w:rsidRPr="00CC3CB7">
        <w:rPr>
          <w:bCs/>
        </w:rPr>
        <w:t>να ανταποκρίνονται σε τυχόν τρέχουσα ή προηγούμενη εμπειρία οικογενειακής βίας ή τραύματος</w:t>
      </w:r>
    </w:p>
    <w:p w14:paraId="068EDC47" w14:textId="1E0F3973" w:rsidR="00FD207B" w:rsidRPr="00CC3CB7" w:rsidRDefault="00CC3CB7" w:rsidP="00CC3CB7">
      <w:pPr>
        <w:pStyle w:val="ListParagraph"/>
        <w:numPr>
          <w:ilvl w:val="0"/>
          <w:numId w:val="26"/>
        </w:numPr>
        <w:rPr>
          <w:bCs/>
        </w:rPr>
      </w:pPr>
      <w:r w:rsidRPr="00CC3CB7">
        <w:rPr>
          <w:bCs/>
        </w:rPr>
        <w:t>να αναγνωρίζουν και να αποκρίνονται στους τρόπους με τους οποίους το φύλο μπορεί να επηρεάσει τον τρόπο με τον οποίο παρέχονται οι υπηρεσίες στα άτομα, ποια θεραπεία λαμβάνουν και την ανάκαμψή τους</w:t>
      </w:r>
    </w:p>
    <w:p w14:paraId="31A53B8D" w14:textId="17232B65" w:rsidR="00FD207B" w:rsidRPr="00CC3CB7" w:rsidRDefault="00CC3CB7" w:rsidP="00CC3CB7">
      <w:pPr>
        <w:pStyle w:val="ListParagraph"/>
        <w:numPr>
          <w:ilvl w:val="0"/>
          <w:numId w:val="26"/>
        </w:numPr>
        <w:rPr>
          <w:bCs/>
        </w:rPr>
      </w:pPr>
      <w:r w:rsidRPr="00CC3CB7">
        <w:rPr>
          <w:bCs/>
        </w:rPr>
        <w:t>να αναγνωρίζουν και να αποκρίνονται στους τρόπους με τους οποίους το φύλο συνδέεται με άλλους τύπους διακρίσεων και μειονεκτήματος.</w:t>
      </w:r>
    </w:p>
    <w:p w14:paraId="2AEA6D0F" w14:textId="326217BA" w:rsidR="00FD207B" w:rsidRPr="00FC638E" w:rsidRDefault="00CC3CB7" w:rsidP="00CF497C">
      <w:pPr>
        <w:pStyle w:val="Heading3"/>
      </w:pPr>
      <w:r w:rsidRPr="00CC3CB7">
        <w:t>Αρχή πολιτισμικής ασφάλειας</w:t>
      </w:r>
    </w:p>
    <w:p w14:paraId="3E3BAFB6" w14:textId="29CCBD96" w:rsidR="00CC3CB7" w:rsidRPr="00CC3CB7" w:rsidRDefault="00CC3CB7" w:rsidP="00CC3CB7">
      <w:pPr>
        <w:pStyle w:val="Normalwithborder"/>
        <w:rPr>
          <w:lang w:val="en-US"/>
        </w:rPr>
      </w:pPr>
      <w:r w:rsidRPr="00CC3CB7">
        <w:rPr>
          <w:lang w:val="en-US"/>
        </w:rPr>
        <w:t>Οι υπηρεσίες πρέπει να είναι πολιτισμικά ασφαλείς και να ανταποκρίνονται σε άτομα από όλα τα φυλετικά, εθνοτικά, θρησκευτικά και πολιτισμικά υπόβαθρα.</w:t>
      </w:r>
    </w:p>
    <w:p w14:paraId="6B34B543" w14:textId="2E91DF49" w:rsidR="00CC3CB7" w:rsidRPr="00CC3CB7" w:rsidRDefault="00CC3CB7" w:rsidP="00CC3CB7">
      <w:pPr>
        <w:pStyle w:val="Normalwithborder"/>
        <w:rPr>
          <w:lang w:val="en-US"/>
        </w:rPr>
      </w:pPr>
      <w:r w:rsidRPr="00CC3CB7">
        <w:rPr>
          <w:lang w:val="en-US"/>
        </w:rPr>
        <w:t>Άτομα που ζουν με προβλήματα ψυχικής υγείας, ψυχική οδύνη ή μια ψυχική ασθένεια πρέπει να έχουν θεραπεία και φροντίδα που λαμβάνουν υπ’ όψη και είναι συνεπείς με τις πολιτισμικές και πνευματικές τους πεποιθήσεις και πρακτικές.</w:t>
      </w:r>
    </w:p>
    <w:p w14:paraId="7A08DE67" w14:textId="374E9B65" w:rsidR="00CC3CB7" w:rsidRPr="00CC3CB7" w:rsidRDefault="00CC3CB7" w:rsidP="00CC3CB7">
      <w:pPr>
        <w:pStyle w:val="Normalwithborder"/>
        <w:rPr>
          <w:lang w:val="en-US"/>
        </w:rPr>
      </w:pPr>
      <w:r w:rsidRPr="00CC3CB7">
        <w:rPr>
          <w:lang w:val="en-US"/>
        </w:rPr>
        <w:t xml:space="preserve">Οι απόψεις της οικογένειας του ατόμου πρέπει να λαμβάνονται υπ’ όψη και, όπου είναι εφικτό και αρμόζει, οι απόψεις σημαντικών μελών της κοινότητάς τους πρέπει επίσης να λαμβάνονται υπ’ όψη. </w:t>
      </w:r>
    </w:p>
    <w:p w14:paraId="2364C3F8" w14:textId="6B76F4F3" w:rsidR="00FD207B" w:rsidRPr="00334856" w:rsidRDefault="00CC3CB7" w:rsidP="00334856">
      <w:pPr>
        <w:pStyle w:val="Normalwithborder"/>
        <w:rPr>
          <w:lang w:val="en-US"/>
        </w:rPr>
      </w:pPr>
      <w:r w:rsidRPr="00CC3CB7">
        <w:rPr>
          <w:lang w:val="en-US"/>
        </w:rPr>
        <w:t>Ο μοναδικός πολιτισμός και η ταυτότητα των ατόμων των Πρώτων Εθνών πρέπει να γίνονται σεβαστά. Η σύνδεσή τους με την οικογένεια, τους συγγενείς, την κοινότητα, τη Χώρα και τα ύδατα πρέπει να γίνεται σεβαστή. Οι απόψεις των πρεσβυτέρων των Πρώτων Εθνών, των παραδοσιακών θεραπευτών και των εργαζομένων ψυχικής υγείας πρέπει να λαμβάνονται υπ’ όψη και να γίνονται σεβαστές σε σχέση με αποφάσεις θεραπείας και φροντίδας αν είναι εφικτό και αρμόζει.</w:t>
      </w:r>
    </w:p>
    <w:p w14:paraId="6BBEBA30" w14:textId="4A9D7E7C" w:rsidR="00FD207B" w:rsidRPr="00FC638E" w:rsidRDefault="00CC3CB7" w:rsidP="00CF497C">
      <w:pPr>
        <w:pStyle w:val="Heading3"/>
      </w:pPr>
      <w:r w:rsidRPr="00CC3CB7">
        <w:t>Αρχή ευημερίας εξαρτώμενων</w:t>
      </w:r>
    </w:p>
    <w:p w14:paraId="0EF9AD04" w14:textId="6D1E31ED" w:rsidR="00FD207B" w:rsidRPr="00334856" w:rsidRDefault="00CC3CB7" w:rsidP="00334856">
      <w:pPr>
        <w:pStyle w:val="Normalwithborder"/>
        <w:rPr>
          <w:lang w:val="en-US"/>
        </w:rPr>
      </w:pPr>
      <w:r w:rsidRPr="00CC3CB7">
        <w:rPr>
          <w:lang w:val="en-US"/>
        </w:rPr>
        <w:t>Οι ανάγκες, η ευημερία και η ασφάλεια των παιδιών και των εξαρτώμενων ατόμων που λαμβάνουν υπηρεσίες, πρέπει να προστατεύονται</w:t>
      </w:r>
      <w:r w:rsidR="00FD207B" w:rsidRPr="00334856">
        <w:rPr>
          <w:lang w:val="en-US"/>
        </w:rPr>
        <w:t>.</w:t>
      </w:r>
    </w:p>
    <w:p w14:paraId="2CF03615" w14:textId="2FAB6344" w:rsidR="006948C3" w:rsidRDefault="00CC3CB7" w:rsidP="00CF497C">
      <w:pPr>
        <w:pStyle w:val="Heading2"/>
      </w:pPr>
      <w:r w:rsidRPr="00CC3CB7">
        <w:t>Αρχές λήψης αποφάσεων για θεραπεία και παρεμβάσεις</w:t>
      </w:r>
    </w:p>
    <w:p w14:paraId="4E8030DC" w14:textId="5DAC4E14" w:rsidR="0021058B" w:rsidRPr="00AA3DFF" w:rsidRDefault="00CC3CB7" w:rsidP="0021058B">
      <w:pPr>
        <w:pStyle w:val="Normalwithborder"/>
        <w:rPr>
          <w:rFonts w:eastAsia="SimSun"/>
          <w:lang w:val="en-US" w:eastAsia="zh-CN"/>
        </w:rPr>
      </w:pPr>
      <w:r w:rsidRPr="00CC3CB7">
        <w:rPr>
          <w:lang w:val="en-US"/>
        </w:rPr>
        <w:t>Υπάρχουν επίσης αρχές για τη λήψη αποφάσεων. Αυτές οι αρχές ισχύουν μόνο όταν οι υπηρεσίες αποφασίζουν σχετικά με υποχρεωτική θεραπεία ή περιοριστικές παρεμβάσεις</w:t>
      </w:r>
      <w:r w:rsidR="0021058B" w:rsidRPr="0021058B">
        <w:rPr>
          <w:lang w:val="en-US"/>
        </w:rPr>
        <w:t>.</w:t>
      </w:r>
    </w:p>
    <w:p w14:paraId="26DF3998" w14:textId="575A54A9" w:rsidR="0021058B" w:rsidRPr="0021058B" w:rsidRDefault="00CC3CB7" w:rsidP="0021058B">
      <w:pPr>
        <w:pStyle w:val="Normalwithborder"/>
        <w:rPr>
          <w:lang w:val="en-US"/>
        </w:rPr>
      </w:pPr>
      <w:r w:rsidRPr="00CC3CB7">
        <w:rPr>
          <w:lang w:val="en-US"/>
        </w:rPr>
        <w:lastRenderedPageBreak/>
        <w:t>Υποχρεωτική θεραπεία σημαίνει ότι δεν επιτρέπεται στα άτομα να αρνηθούν τη θεραπεία</w:t>
      </w:r>
      <w:r w:rsidR="0021058B" w:rsidRPr="0021058B">
        <w:rPr>
          <w:lang w:val="en-US"/>
        </w:rPr>
        <w:t>.</w:t>
      </w:r>
    </w:p>
    <w:p w14:paraId="5CB1559B" w14:textId="5B4083D6" w:rsidR="0021058B" w:rsidRPr="0021058B" w:rsidRDefault="00CC3CB7" w:rsidP="0021058B">
      <w:pPr>
        <w:pStyle w:val="Normalwithborder"/>
        <w:rPr>
          <w:lang w:val="en-US"/>
        </w:rPr>
      </w:pPr>
      <w:r w:rsidRPr="00CC3CB7">
        <w:rPr>
          <w:lang w:val="en-US"/>
        </w:rPr>
        <w:t>Περιοριστικές παρεμβάσεις που μπορούν να χρησιμοποιηθούν στο νοσοκομείο είναι</w:t>
      </w:r>
      <w:r w:rsidR="0021058B" w:rsidRPr="0021058B">
        <w:rPr>
          <w:lang w:val="en-US"/>
        </w:rPr>
        <w:t>:</w:t>
      </w:r>
    </w:p>
    <w:p w14:paraId="1A2E0FE6" w14:textId="363C2DAF" w:rsidR="0021058B" w:rsidRPr="00CC3CB7" w:rsidRDefault="00CC3CB7" w:rsidP="00CC3CB7">
      <w:pPr>
        <w:pStyle w:val="ListParagraph"/>
        <w:numPr>
          <w:ilvl w:val="0"/>
          <w:numId w:val="26"/>
        </w:numPr>
        <w:rPr>
          <w:b/>
        </w:rPr>
      </w:pPr>
      <w:r w:rsidRPr="00CC3CB7">
        <w:rPr>
          <w:b/>
        </w:rPr>
        <w:t xml:space="preserve">Απομόνωση: </w:t>
      </w:r>
      <w:r w:rsidRPr="00CC3CB7">
        <w:t>όταν κάποιος απομονώνεται σε ένα δωμάτιο.</w:t>
      </w:r>
    </w:p>
    <w:p w14:paraId="7424B64E" w14:textId="1D773222" w:rsidR="0021058B" w:rsidRPr="00CC3CB7" w:rsidRDefault="00CC3CB7" w:rsidP="00CC3CB7">
      <w:pPr>
        <w:pStyle w:val="ListParagraph"/>
        <w:numPr>
          <w:ilvl w:val="0"/>
          <w:numId w:val="26"/>
        </w:numPr>
      </w:pPr>
      <w:r w:rsidRPr="00CC3CB7">
        <w:rPr>
          <w:b/>
        </w:rPr>
        <w:t xml:space="preserve">Σωματικός περιορισμός: </w:t>
      </w:r>
      <w:r w:rsidRPr="00CC3CB7">
        <w:t>όταν η κίνηση όλου ή μέρους του σώματος κάποιου περιορίζεται σωματικά.</w:t>
      </w:r>
    </w:p>
    <w:p w14:paraId="3F72C0AD" w14:textId="3F40C40C" w:rsidR="0021058B" w:rsidRPr="00CC3CB7" w:rsidRDefault="00CC3CB7" w:rsidP="00CC3CB7">
      <w:pPr>
        <w:pStyle w:val="ListParagraph"/>
        <w:numPr>
          <w:ilvl w:val="0"/>
          <w:numId w:val="26"/>
        </w:numPr>
        <w:rPr>
          <w:b/>
        </w:rPr>
      </w:pPr>
      <w:r w:rsidRPr="00CC3CB7">
        <w:rPr>
          <w:b/>
        </w:rPr>
        <w:t xml:space="preserve">Χημικός περιορισμός: </w:t>
      </w:r>
      <w:r w:rsidRPr="00CC3CB7">
        <w:t>όταν δίνεται φάρμακο σε κάποιον για τον έλεγχο της συμπεριφοράς του, καθιστώντας την κίνηση του σώματος αδύνατη. Δεν είναι φάρμακο για θεραπεία ασθένειας ή ψυχικής υγείας.</w:t>
      </w:r>
    </w:p>
    <w:p w14:paraId="02913E81" w14:textId="764C4A85" w:rsidR="0021058B" w:rsidRDefault="00CC3CB7" w:rsidP="0021058B">
      <w:pPr>
        <w:pStyle w:val="Normalwithborder"/>
        <w:rPr>
          <w:lang w:val="en-US"/>
        </w:rPr>
      </w:pPr>
      <w:r w:rsidRPr="00CC3CB7">
        <w:rPr>
          <w:lang w:val="en-US"/>
        </w:rPr>
        <w:t>Οι αρχές λήψης αποφάσεων σε απλή γλώσσα είναι:</w:t>
      </w:r>
    </w:p>
    <w:p w14:paraId="0E172464" w14:textId="1680B1CB" w:rsidR="00F847BF" w:rsidRPr="00FC638E" w:rsidRDefault="00677408" w:rsidP="00CF497C">
      <w:pPr>
        <w:pStyle w:val="Heading3"/>
      </w:pPr>
      <w:r w:rsidRPr="00677408">
        <w:t>Αρχή φροντίδας και μετάβασης σε λιγότερο περιοριστική υποστήριξη</w:t>
      </w:r>
    </w:p>
    <w:p w14:paraId="2A61D474" w14:textId="3DB152F0" w:rsidR="00677408" w:rsidRPr="00AA3DFF" w:rsidRDefault="00677408" w:rsidP="00677408">
      <w:pPr>
        <w:pStyle w:val="Normalwithborder"/>
        <w:rPr>
          <w:rFonts w:eastAsia="SimSun"/>
          <w:lang w:val="en-US" w:eastAsia="zh-CN"/>
        </w:rPr>
      </w:pPr>
      <w:r w:rsidRPr="00677408">
        <w:rPr>
          <w:lang w:val="en-US"/>
        </w:rPr>
        <w:t>Ο στόχος της υποχρεωτικής αξιολόγησης και θεραπείας είναι να βοηθήσει στην ανάρρωση του ατόμου. Οι υπηρεσίες πρέπει να είναι ολοκληρωμένες, στοργικές, ασφαλείς και υψηλής ποιότητας και να οδηγούν τα άτομα σε λιγότερο περιοριστικές μορφές θεραπείας, φροντίδας και υποστήριξης.</w:t>
      </w:r>
    </w:p>
    <w:p w14:paraId="14188ECF" w14:textId="6580C004" w:rsidR="00F847BF" w:rsidRPr="00334856" w:rsidRDefault="00677408" w:rsidP="00A707EF">
      <w:pPr>
        <w:pStyle w:val="Normalwithborder"/>
        <w:rPr>
          <w:lang w:val="en-US"/>
        </w:rPr>
      </w:pPr>
      <w:r w:rsidRPr="00677408">
        <w:rPr>
          <w:lang w:val="en-US"/>
        </w:rPr>
        <w:t>Ελάχιστος περιορισμός σημαίνει ότι άτομα που λαμβάνουν υποχρεωτική αξιολόγηση ή θεραπεία πρέπει να έχουν όση περισσότερη ελευθερία είναι εφικτή. Κάτι που είναι περιοριστικό για ένα άτομο μπορεί να μην είναι περιοριστικό για κάποιο άλλο.</w:t>
      </w:r>
    </w:p>
    <w:p w14:paraId="0D2B60BC" w14:textId="4056D602" w:rsidR="00F847BF" w:rsidRPr="00FC638E" w:rsidRDefault="00677408" w:rsidP="00CF497C">
      <w:pPr>
        <w:pStyle w:val="Heading3"/>
      </w:pPr>
      <w:r w:rsidRPr="00677408">
        <w:t>Αρχή των συνεπειών υποχρεωτικής αξιολόγησης και θεραπείας και περιοριστικών παρεμβάσεων</w:t>
      </w:r>
    </w:p>
    <w:p w14:paraId="542AD55A" w14:textId="1EA7F8DE" w:rsidR="00F847BF" w:rsidRPr="00A51091" w:rsidRDefault="00677408" w:rsidP="00A51091">
      <w:pPr>
        <w:rPr>
          <w:lang w:val="en-US"/>
        </w:rPr>
      </w:pPr>
      <w:r w:rsidRPr="00677408">
        <w:rPr>
          <w:lang w:val="en-US"/>
        </w:rPr>
        <w:t>Η υποχρεωτική αξιολόγηση και θεραπεία και οι περιοριστικές παρεμβάσεις μπορούν να περιορίσουν τα ανθρώπινα δικαιώματα ενός ατόμου σε μεγάλο βαθμό. Αυτό μπορεί να προκαλέσει σε ένα άτομο σοβαρή ψυχική οδύνη ή βλάβη</w:t>
      </w:r>
      <w:r w:rsidR="00F847BF" w:rsidRPr="00A51091">
        <w:rPr>
          <w:lang w:val="en-US"/>
        </w:rPr>
        <w:t>:</w:t>
      </w:r>
    </w:p>
    <w:p w14:paraId="0A47BB5C" w14:textId="6A4E7B8F" w:rsidR="00F847BF" w:rsidRPr="00677408" w:rsidRDefault="00677408" w:rsidP="00677408">
      <w:pPr>
        <w:pStyle w:val="ListParagraph"/>
        <w:numPr>
          <w:ilvl w:val="0"/>
          <w:numId w:val="26"/>
        </w:numPr>
        <w:rPr>
          <w:bCs/>
        </w:rPr>
      </w:pPr>
      <w:r w:rsidRPr="00677408">
        <w:rPr>
          <w:bCs/>
        </w:rPr>
        <w:t>στις σχέσεις του</w:t>
      </w:r>
    </w:p>
    <w:p w14:paraId="7CEB6DD8" w14:textId="7B8C999F" w:rsidR="00F847BF" w:rsidRPr="00677408" w:rsidRDefault="00677408" w:rsidP="00677408">
      <w:pPr>
        <w:pStyle w:val="ListParagraph"/>
        <w:numPr>
          <w:ilvl w:val="0"/>
          <w:numId w:val="26"/>
        </w:numPr>
        <w:rPr>
          <w:bCs/>
        </w:rPr>
      </w:pPr>
      <w:r w:rsidRPr="00677408">
        <w:rPr>
          <w:bCs/>
        </w:rPr>
        <w:t>στις συνθήκες διαβίωσής του</w:t>
      </w:r>
    </w:p>
    <w:p w14:paraId="6EE1E4DD" w14:textId="5BEE5519" w:rsidR="00F847BF" w:rsidRPr="00677408" w:rsidRDefault="00677408" w:rsidP="00677408">
      <w:pPr>
        <w:pStyle w:val="ListParagraph"/>
        <w:numPr>
          <w:ilvl w:val="0"/>
          <w:numId w:val="26"/>
        </w:numPr>
        <w:rPr>
          <w:bCs/>
        </w:rPr>
      </w:pPr>
      <w:r w:rsidRPr="00677408">
        <w:rPr>
          <w:bCs/>
        </w:rPr>
        <w:t>στην εκπαίδευσή του</w:t>
      </w:r>
    </w:p>
    <w:p w14:paraId="6B15D39D" w14:textId="6D3BF58C" w:rsidR="00F847BF" w:rsidRPr="00677408" w:rsidRDefault="00677408" w:rsidP="00677408">
      <w:pPr>
        <w:pStyle w:val="ListParagraph"/>
        <w:numPr>
          <w:ilvl w:val="0"/>
          <w:numId w:val="26"/>
        </w:numPr>
        <w:rPr>
          <w:bCs/>
        </w:rPr>
      </w:pPr>
      <w:r w:rsidRPr="00677408">
        <w:rPr>
          <w:bCs/>
        </w:rPr>
        <w:t>στην εργασία του.</w:t>
      </w:r>
    </w:p>
    <w:p w14:paraId="3F642C71" w14:textId="45A20577" w:rsidR="00F847BF" w:rsidRPr="00A707EF" w:rsidRDefault="00677408" w:rsidP="001E3B04">
      <w:pPr>
        <w:spacing w:after="240"/>
        <w:rPr>
          <w:lang w:val="en-US"/>
        </w:rPr>
      </w:pPr>
      <w:r w:rsidRPr="00677408">
        <w:rPr>
          <w:lang w:val="en-US"/>
        </w:rPr>
        <w:t>Τα ανωτέρω πρέπει να λαμβάνονται υπ’ όψη από υπηρεσίες ψυχικής υγείας και το προσωπικό τους οποιαδήποτε στιγμή γίνεται χρήση υποχρεωτικής θεραπείας ή/και περιοριστικών πρακτικών</w:t>
      </w:r>
      <w:r w:rsidR="00F847BF" w:rsidRPr="00A51091">
        <w:rPr>
          <w:lang w:val="en-US"/>
        </w:rPr>
        <w:t>.</w:t>
      </w:r>
    </w:p>
    <w:p w14:paraId="0109AF04" w14:textId="3BF91B60" w:rsidR="00F847BF" w:rsidRPr="00FC638E" w:rsidRDefault="00677408" w:rsidP="00CF497C">
      <w:pPr>
        <w:pStyle w:val="Heading3"/>
      </w:pPr>
      <w:r w:rsidRPr="00677408">
        <w:t>Αρχή μη θεραπευτικού οφέλους από περιοριστικές παρεμβάσεις</w:t>
      </w:r>
    </w:p>
    <w:p w14:paraId="6B8BD643" w14:textId="42707B25" w:rsidR="00F847BF" w:rsidRPr="00A51091" w:rsidRDefault="00677408" w:rsidP="00A51091">
      <w:pPr>
        <w:rPr>
          <w:lang w:val="en-US"/>
        </w:rPr>
      </w:pPr>
      <w:r w:rsidRPr="00677408">
        <w:rPr>
          <w:lang w:val="en-US"/>
        </w:rPr>
        <w:t>Η χρήση περιοριστικών παρεμβάσεων δεν ωφελεί εξ ορισμού (απαραίτητα) το άτομο</w:t>
      </w:r>
      <w:r w:rsidR="00F847BF" w:rsidRPr="00A31096">
        <w:rPr>
          <w:lang w:val="en-US"/>
        </w:rPr>
        <w:t>.</w:t>
      </w:r>
    </w:p>
    <w:p w14:paraId="6EA7AFD1" w14:textId="549299E7" w:rsidR="00F847BF" w:rsidRPr="00FC638E" w:rsidRDefault="00677408" w:rsidP="00CF497C">
      <w:pPr>
        <w:pStyle w:val="Heading3"/>
      </w:pPr>
      <w:r w:rsidRPr="00677408">
        <w:t>Αρχή της εξισορρόπησης της βλάβης</w:t>
      </w:r>
    </w:p>
    <w:p w14:paraId="47A9E4C9" w14:textId="29CD5486" w:rsidR="00677408" w:rsidRPr="00677408" w:rsidRDefault="00677408" w:rsidP="00677408">
      <w:pPr>
        <w:rPr>
          <w:lang w:val="en-US"/>
        </w:rPr>
      </w:pPr>
      <w:r w:rsidRPr="00677408">
        <w:rPr>
          <w:lang w:val="en-US"/>
        </w:rPr>
        <w:t>Υποχρεωτική αξιολόγηση και θεραπεία ή περιοριστικές παρεμβάσεις δεν πρέπει να χρησιμοποιούνται αν θα προκαλέσουν μεγαλύτερη βλάβη από ό,τι υποτίθεται ότι προλαμβάνουν.</w:t>
      </w:r>
    </w:p>
    <w:p w14:paraId="166F915A" w14:textId="6D8C76A9" w:rsidR="008017FD" w:rsidRPr="00EC0658" w:rsidRDefault="00677408" w:rsidP="00EC0658">
      <w:pPr>
        <w:rPr>
          <w:lang w:val="en-US"/>
        </w:rPr>
      </w:pPr>
      <w:r w:rsidRPr="00677408">
        <w:rPr>
          <w:lang w:val="en-US"/>
        </w:rPr>
        <w:lastRenderedPageBreak/>
        <w:t>Οι απόψεις και οι επιθυμίες ενός ατόμου πρέπει να γίνονται σεβαστές και να ακολουθούνται όσο περισσότερο γίνεται για όλες τις αποφάσεις. Αυτό συμπεριλαμβάνει αποφάσεις για αξιολόγηση, θεραπεία, ανάκαμψη και υποστήριξη, ακόμα και αν κάποιος λαμβάνει υποχρεωτική αξιολόγηση και θεραπεία.</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14:paraId="367B7296" w14:textId="77777777" w:rsidTr="00D80591">
        <w:tc>
          <w:tcPr>
            <w:tcW w:w="10076" w:type="dxa"/>
            <w:tcBorders>
              <w:top w:val="nil"/>
              <w:left w:val="nil"/>
              <w:bottom w:val="nil"/>
              <w:right w:val="nil"/>
            </w:tcBorders>
            <w:shd w:val="clear" w:color="auto" w:fill="F6D9D2"/>
          </w:tcPr>
          <w:p w14:paraId="41528CA9" w14:textId="5921280E" w:rsidR="00853F31" w:rsidRPr="009C2608" w:rsidRDefault="00677408" w:rsidP="00CF497C">
            <w:pPr>
              <w:pStyle w:val="Heading2"/>
            </w:pPr>
            <w:r w:rsidRPr="00677408">
              <w:t xml:space="preserve">Πώς να </w:t>
            </w:r>
            <w:r w:rsidRPr="00CF497C">
              <w:t>επικοινωνήσετε</w:t>
            </w:r>
            <w:r w:rsidRPr="00677408">
              <w:t xml:space="preserve"> με</w:t>
            </w:r>
            <w:r>
              <w:t xml:space="preserve"> </w:t>
            </w:r>
            <w:r w:rsidRPr="00677408">
              <w:t xml:space="preserve">την </w:t>
            </w:r>
            <w:r w:rsidR="00AA3DFF">
              <w:rPr>
                <w:rFonts w:eastAsia="SimSun"/>
                <w:lang w:eastAsia="zh-CN"/>
              </w:rPr>
              <w:br/>
            </w:r>
            <w:r w:rsidRPr="00677408">
              <w:t>IMHA και να μάθετε</w:t>
            </w:r>
            <w:r>
              <w:t xml:space="preserve"> </w:t>
            </w:r>
            <w:r w:rsidRPr="00677408">
              <w:t>περισσότερα</w:t>
            </w:r>
          </w:p>
          <w:p w14:paraId="4212D99D" w14:textId="2C16A67E" w:rsidR="00686E66" w:rsidRDefault="00677408" w:rsidP="00686E66">
            <w:pPr>
              <w:spacing w:before="0" w:line="240" w:lineRule="auto"/>
            </w:pPr>
            <w:r w:rsidRPr="00677408">
              <w:t>Μπορείτε:</w:t>
            </w:r>
          </w:p>
          <w:p w14:paraId="766DC22A" w14:textId="051B794B" w:rsidR="00686E66" w:rsidRDefault="00677408" w:rsidP="003D42B7">
            <w:pPr>
              <w:pStyle w:val="ListParagraph"/>
              <w:numPr>
                <w:ilvl w:val="0"/>
                <w:numId w:val="11"/>
              </w:numPr>
              <w:spacing w:before="120" w:after="160"/>
            </w:pPr>
            <w:r w:rsidRPr="00677408">
              <w:t xml:space="preserve">να επισκεφθείτε την ιστοσελίδα </w:t>
            </w:r>
            <w:hyperlink r:id="rId17" w:history="1">
              <w:r w:rsidR="00B33329" w:rsidRPr="00FB72D5">
                <w:rPr>
                  <w:rStyle w:val="Hyperlink"/>
                </w:rPr>
                <w:t>www.imha.vic.gov.au</w:t>
              </w:r>
            </w:hyperlink>
          </w:p>
          <w:p w14:paraId="16EB0A6F" w14:textId="323B7796" w:rsidR="00853F31" w:rsidRDefault="00677408" w:rsidP="003D42B7">
            <w:pPr>
              <w:pStyle w:val="ListParagraph"/>
              <w:numPr>
                <w:ilvl w:val="0"/>
                <w:numId w:val="11"/>
              </w:numPr>
              <w:spacing w:before="120" w:after="160"/>
            </w:pPr>
            <w:r w:rsidRPr="00677408">
              <w:t xml:space="preserve">να στείλετε email στη διεύθυνση </w:t>
            </w:r>
            <w:hyperlink r:id="rId18" w:history="1">
              <w:r w:rsidR="00853F31" w:rsidRPr="00E6555C">
                <w:rPr>
                  <w:rStyle w:val="Hyperlink"/>
                </w:rPr>
                <w:t>contact@imha.vic.gov.au</w:t>
              </w:r>
            </w:hyperlink>
          </w:p>
          <w:p w14:paraId="51FC1266" w14:textId="3397D551" w:rsidR="00853F31" w:rsidRDefault="00677408" w:rsidP="00677408">
            <w:pPr>
              <w:pStyle w:val="ListParagraph"/>
              <w:numPr>
                <w:ilvl w:val="0"/>
                <w:numId w:val="11"/>
              </w:numPr>
            </w:pPr>
            <w:r w:rsidRPr="00677408">
              <w:t xml:space="preserve">να καλέσετε την τηλεφωνική γραμμή της IMHA στο </w:t>
            </w:r>
            <w:r w:rsidRPr="00677408">
              <w:rPr>
                <w:b/>
              </w:rPr>
              <w:t>1300 947 820</w:t>
            </w:r>
            <w:r w:rsidRPr="00677408">
              <w:t>, η οποία είναι στελεχωμένη από συνηγόρους της IMHA 9:30 π.μ. – 4:30 μ.μ. επτά ημέρες την εβδομάδα (εκτός των δημόσιων αργιών)</w:t>
            </w:r>
          </w:p>
          <w:p w14:paraId="4E5AB73C" w14:textId="7672B9E4" w:rsidR="00853F31" w:rsidRDefault="00677408" w:rsidP="00677408">
            <w:pPr>
              <w:pStyle w:val="ListParagraph"/>
              <w:numPr>
                <w:ilvl w:val="0"/>
                <w:numId w:val="11"/>
              </w:numPr>
            </w:pPr>
            <w:r w:rsidRPr="00677408">
              <w:t xml:space="preserve">να καλέσετε τη γραμμή δικαιωμάτων της IMHA στο </w:t>
            </w:r>
            <w:r w:rsidRPr="00677408">
              <w:rPr>
                <w:b/>
              </w:rPr>
              <w:t>1800 959 353</w:t>
            </w:r>
            <w:r w:rsidRPr="00677408">
              <w:t xml:space="preserve"> για να ακούσετε ένα ηχογραφημένο μήνυμα για τα δικαιώματά σας</w:t>
            </w:r>
          </w:p>
          <w:p w14:paraId="09344D05" w14:textId="352C632C" w:rsidR="00853F31" w:rsidRPr="00356E66" w:rsidRDefault="00677408" w:rsidP="003D42B7">
            <w:pPr>
              <w:pStyle w:val="ListParagraph"/>
              <w:numPr>
                <w:ilvl w:val="0"/>
                <w:numId w:val="11"/>
              </w:numPr>
              <w:spacing w:before="120" w:after="160"/>
              <w:rPr>
                <w:lang w:val="en-US" w:eastAsia="en-AU"/>
              </w:rPr>
            </w:pPr>
            <w:r w:rsidRPr="00677408">
              <w:t>να ζητήσετε από έναν πάροχο υπηρεσιών ψυχικής υγείας, έναν φροντιστή, συγγενή ή άλλο άτομο υποστήριξης, να σας βοηθήσει να επικοινωνήσετε με την IMHA</w:t>
            </w:r>
          </w:p>
        </w:tc>
      </w:tr>
    </w:tbl>
    <w:p w14:paraId="26D348E9" w14:textId="5B6A5C0F" w:rsidR="0071276B" w:rsidRPr="00A66211" w:rsidRDefault="0097146C" w:rsidP="0097146C">
      <w:pPr>
        <w:rPr>
          <w:lang w:val="en-US" w:eastAsia="en-AU"/>
        </w:rPr>
      </w:pPr>
      <w:r>
        <w:rPr>
          <w:noProof/>
          <w:lang w:val="en-US" w:eastAsia="en-AU"/>
        </w:rPr>
        <w:drawing>
          <wp:inline distT="0" distB="0" distL="0" distR="0" wp14:anchorId="21E2BD72" wp14:editId="1C65A765">
            <wp:extent cx="993775" cy="987425"/>
            <wp:effectExtent l="0" t="0" r="0" b="3175"/>
            <wp:docPr id="896632869"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32869"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sectPr w:rsidR="0071276B" w:rsidRPr="00A66211"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ACB8" w14:textId="77777777" w:rsidR="009326BD" w:rsidRDefault="009326B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CA9310C" w14:textId="77777777" w:rsidR="009326BD" w:rsidRDefault="009326BD"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45FDD277" w14:textId="77777777" w:rsidR="009326BD" w:rsidRDefault="00932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1ED28187">
              <wp:simplePos x="0" y="0"/>
              <wp:positionH relativeFrom="column">
                <wp:posOffset>234315</wp:posOffset>
              </wp:positionH>
              <wp:positionV relativeFrom="paragraph">
                <wp:posOffset>219699</wp:posOffset>
              </wp:positionV>
              <wp:extent cx="1981200" cy="43994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439948"/>
                      </a:xfrm>
                      <a:prstGeom prst="rect">
                        <a:avLst/>
                      </a:prstGeom>
                      <a:solidFill>
                        <a:schemeClr val="lt1">
                          <a:alpha val="12000"/>
                        </a:schemeClr>
                      </a:solidFill>
                      <a:ln w="6350">
                        <a:noFill/>
                      </a:ln>
                    </wps:spPr>
                    <wps:txbx>
                      <w:txbxContent>
                        <w:p w14:paraId="642473E4" w14:textId="77777777" w:rsidR="00B33329" w:rsidRPr="008E7F91" w:rsidRDefault="00B33329" w:rsidP="00B33329">
                          <w:pPr>
                            <w:spacing w:line="240" w:lineRule="auto"/>
                            <w:rPr>
                              <w:b/>
                              <w:color w:val="C63C1B"/>
                              <w:sz w:val="14"/>
                              <w:szCs w:val="14"/>
                            </w:rPr>
                          </w:pPr>
                          <w:r w:rsidRPr="008E7F91">
                            <w:rPr>
                              <w:b/>
                              <w:color w:val="C63C1B"/>
                              <w:sz w:val="14"/>
                              <w:szCs w:val="14"/>
                            </w:rPr>
                            <w:t xml:space="preserve">Δωρεάν πρόσβαση σε διερμηνέα. </w:t>
                          </w:r>
                          <w:r w:rsidRPr="008E7F91">
                            <w:rPr>
                              <w:b/>
                              <w:color w:val="C63C1B"/>
                              <w:sz w:val="14"/>
                              <w:szCs w:val="14"/>
                            </w:rPr>
                            <w:br/>
                            <w:t>Τηλεφωνήστε στο 131 450 και ζητήστε τους να μας καλέσουν.</w:t>
                          </w:r>
                        </w:p>
                        <w:p w14:paraId="657EE4D7" w14:textId="77777777" w:rsidR="00B33329" w:rsidRPr="002A5C02" w:rsidRDefault="00B33329" w:rsidP="00B33329">
                          <w:pPr>
                            <w:spacing w:line="240" w:lineRule="auto"/>
                            <w:rPr>
                              <w:b/>
                              <w:color w:val="C63C1B"/>
                              <w:sz w:val="16"/>
                              <w:szCs w:val="16"/>
                            </w:rPr>
                          </w:pPr>
                        </w:p>
                        <w:p w14:paraId="107DA107" w14:textId="6CBE85EB" w:rsidR="002A5C02" w:rsidRPr="002A5C02" w:rsidRDefault="002A5C02"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45pt;margin-top:17.3pt;width:156pt;height:34.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" fillcolor="white [3201]" stroked="f" strokeweight=".5pt">
              <v:fill opacity="7967f"/>
              <v:textbox inset="1mm,1mm,1mm,1mm">
                <w:txbxContent>
                  <w:p w14:paraId="642473E4" w14:textId="77777777" w:rsidR="00B33329" w:rsidRPr="008E7F91" w:rsidRDefault="00B33329" w:rsidP="00B33329">
                    <w:pPr>
                      <w:spacing w:line="240" w:lineRule="auto"/>
                      <w:rPr>
                        <w:b/>
                        <w:color w:val="C63C1B"/>
                        <w:sz w:val="14"/>
                        <w:szCs w:val="14"/>
                      </w:rPr>
                    </w:pPr>
                    <w:r w:rsidRPr="008E7F91">
                      <w:rPr>
                        <w:b/>
                        <w:color w:val="C63C1B"/>
                        <w:sz w:val="14"/>
                        <w:szCs w:val="14"/>
                      </w:rPr>
                      <w:t xml:space="preserve">Δωρεάν πρόσβαση σε διερμηνέα. </w:t>
                    </w:r>
                    <w:r w:rsidRPr="008E7F91">
                      <w:rPr>
                        <w:b/>
                        <w:color w:val="C63C1B"/>
                        <w:sz w:val="14"/>
                        <w:szCs w:val="14"/>
                      </w:rPr>
                      <w:br/>
                      <w:t>Τηλεφωνήστε στο 131 450 και ζητήστε τους να μας καλέσουν.</w:t>
                    </w:r>
                  </w:p>
                  <w:p w14:paraId="657EE4D7" w14:textId="77777777" w:rsidR="00B33329" w:rsidRPr="002A5C02" w:rsidRDefault="00B33329" w:rsidP="00B33329">
                    <w:pPr>
                      <w:spacing w:line="240" w:lineRule="auto"/>
                      <w:rPr>
                        <w:b/>
                        <w:color w:val="C63C1B"/>
                        <w:sz w:val="16"/>
                        <w:szCs w:val="16"/>
                      </w:rPr>
                    </w:pPr>
                  </w:p>
                  <w:p w14:paraId="107DA107" w14:textId="6CBE85EB" w:rsidR="002A5C02" w:rsidRPr="002A5C02" w:rsidRDefault="002A5C02" w:rsidP="002A5C02">
                    <w:pPr>
                      <w:spacing w:line="240" w:lineRule="auto"/>
                      <w:rPr>
                        <w:b/>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1A5A9972">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20BD76C5">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1F821A91">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5D41EC97">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6EA07"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2D7E9E1" w:rsidR="00D63E0B" w:rsidRDefault="00E800D0" w:rsidP="008636E1">
    <w:pPr>
      <w:pStyle w:val="Footer"/>
      <w:ind w:right="20"/>
      <w:jc w:val="center"/>
      <w:rPr>
        <w:rStyle w:val="PageNumber"/>
      </w:rPr>
    </w:pPr>
    <w:r>
      <w:rPr>
        <w:noProof/>
      </w:rPr>
      <w:drawing>
        <wp:anchor distT="0" distB="0" distL="114300" distR="114300" simplePos="0" relativeHeight="251658249" behindDoc="0" locked="0" layoutInCell="1" allowOverlap="1" wp14:anchorId="19661E12" wp14:editId="32CC0059">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58244"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1" type="#_x0000_t202" style="position:absolute;left:0;text-align:left;margin-left:18.4pt;margin-top:19.8pt;width:156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" fillcolor="white [3201]" stroked="f" strokeweight=".5pt">
              <v:fill opacity="7967f"/>
              <v:textbox inset="1mm,1mm,1mm,1mm">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787BA7" w:rsidRPr="00E3363C">
      <w:rPr>
        <w:rFonts w:cs="Arial"/>
        <w:b/>
        <w:i/>
        <w:noProof/>
        <w:lang w:eastAsia="en-AU"/>
      </w:rPr>
      <w:drawing>
        <wp:anchor distT="0" distB="0" distL="114300" distR="114300" simplePos="0" relativeHeight="251658241" behindDoc="0" locked="0" layoutInCell="1" allowOverlap="1" wp14:anchorId="0B7B0D48" wp14:editId="57361605">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50F7A6CA">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47C67F94">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9C20D9"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03EE" w14:textId="77777777" w:rsidR="009326BD" w:rsidRDefault="009326B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2D6DB55" w14:textId="77777777" w:rsidR="009326BD" w:rsidRDefault="009326BD"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787601F2" w14:textId="77777777" w:rsidR="009326BD" w:rsidRDefault="009326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45B8F4D3" w:rsidR="00A86B56" w:rsidRPr="004523AB" w:rsidRDefault="00A86B56" w:rsidP="00A86B56">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33329" w:rsidRPr="00B33329">
      <w:rPr>
        <w:rFonts w:cs="Arial"/>
        <w:noProof/>
        <w:color w:val="C63C1B"/>
        <w:sz w:val="18"/>
        <w:szCs w:val="18"/>
      </w:rPr>
      <w:t>Ανεξάρτητη Υπηρεσία Συνηγόρων Ψυχικής Υγείας [Independent Mental Health Advocacy]</w:t>
    </w:r>
    <w:r w:rsidRPr="004523AB">
      <w:rPr>
        <w:rFonts w:cs="Arial"/>
        <w:color w:val="C63C1B"/>
        <w:sz w:val="18"/>
        <w:szCs w:val="18"/>
      </w:rPr>
      <w:tab/>
    </w:r>
  </w:p>
  <w:p w14:paraId="0ADFDFED" w14:textId="639522EF" w:rsidR="00903000" w:rsidRPr="00A86B56" w:rsidRDefault="00A86B56" w:rsidP="00A86B56">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9F2FE0" w:rsidRPr="009F2FE0">
      <w:rPr>
        <w:rFonts w:ascii="Arial Bold" w:hAnsi="Arial Bold" w:cs="Arial"/>
        <w:b/>
        <w:noProof/>
        <w:color w:val="C63C1B"/>
        <w:sz w:val="18"/>
        <w:szCs w:val="18"/>
        <w:lang w:val="en-US"/>
      </w:rPr>
      <w:t>Αρχές του Νόμου περί Ψυχικής Υγείας και Ευεξίας: Σε απλή γλώσσα – Μάιος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2C5C63AC" w:rsidR="00005301" w:rsidRDefault="00005301" w:rsidP="00FC3815">
    <w:pPr>
      <w:tabs>
        <w:tab w:val="left" w:pos="8721"/>
        <w:tab w:val="right" w:pos="10086"/>
      </w:tabs>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451E345F">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35746">
      <w:rPr>
        <w:b/>
        <w:bCs/>
      </w:rPr>
      <w:t>Principles MHW Act May 2025</w:t>
    </w:r>
    <w:r w:rsidR="00677408">
      <w:rPr>
        <w:color w:val="FFFFFF" w:themeColor="background1"/>
      </w:rPr>
      <w:tab/>
    </w:r>
    <w:r w:rsidR="00FC3815">
      <w:rPr>
        <w:color w:val="FFFFFF" w:themeColor="background1"/>
      </w:rPr>
      <w:tab/>
    </w:r>
  </w:p>
  <w:p w14:paraId="63A5EEDC" w14:textId="5285C156" w:rsidR="00005301" w:rsidRDefault="00FC3815" w:rsidP="00FC3815">
    <w:pPr>
      <w:tabs>
        <w:tab w:val="left" w:pos="9248"/>
        <w:tab w:val="right" w:pos="10086"/>
      </w:tabs>
      <w:rPr>
        <w:color w:val="FFFFFF" w:themeColor="background1"/>
      </w:rPr>
    </w:pPr>
    <w:r>
      <w:rPr>
        <w:noProof/>
        <w:color w:val="FFFFFF" w:themeColor="background1"/>
      </w:rPr>
      <mc:AlternateContent>
        <mc:Choice Requires="wps">
          <w:drawing>
            <wp:anchor distT="0" distB="0" distL="114300" distR="114300" simplePos="0" relativeHeight="251683328" behindDoc="0" locked="0" layoutInCell="1" allowOverlap="1" wp14:anchorId="3A2329F0" wp14:editId="61FBA156">
              <wp:simplePos x="0" y="0"/>
              <wp:positionH relativeFrom="column">
                <wp:posOffset>5135805</wp:posOffset>
              </wp:positionH>
              <wp:positionV relativeFrom="paragraph">
                <wp:posOffset>213324</wp:posOffset>
              </wp:positionV>
              <wp:extent cx="1560114" cy="365760"/>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1560114" cy="365760"/>
                      </a:xfrm>
                      <a:prstGeom prst="rect">
                        <a:avLst/>
                      </a:prstGeom>
                      <a:solidFill>
                        <a:schemeClr val="accent6">
                          <a:lumMod val="40000"/>
                          <a:lumOff val="60000"/>
                        </a:schemeClr>
                      </a:solidFill>
                      <a:ln w="6350">
                        <a:noFill/>
                      </a:ln>
                    </wps:spPr>
                    <wps:txbx>
                      <w:txbxContent>
                        <w:p w14:paraId="36BE4D98" w14:textId="77777777" w:rsidR="00FC3815" w:rsidRDefault="00FC3815" w:rsidP="00FC3815">
                          <w:pPr>
                            <w:spacing w:after="0" w:line="240" w:lineRule="auto"/>
                            <w:rPr>
                              <w:rFonts w:asciiTheme="minorBidi" w:hAnsiTheme="minorBidi"/>
                              <w:color w:val="C63C1B"/>
                              <w:sz w:val="12"/>
                              <w:szCs w:val="12"/>
                            </w:rPr>
                          </w:pPr>
                          <w:r w:rsidRPr="00FC3815">
                            <w:rPr>
                              <w:rFonts w:cs="Arial"/>
                              <w:b/>
                              <w:color w:val="C63C1B"/>
                              <w:sz w:val="12"/>
                              <w:szCs w:val="12"/>
                              <w:lang w:val="el-GR"/>
                            </w:rPr>
                            <w:t>Ανεξάρτητη</w:t>
                          </w:r>
                          <w:r w:rsidRPr="00FC3815">
                            <w:rPr>
                              <w:rFonts w:cs="Arial"/>
                              <w:b/>
                              <w:color w:val="C63C1B"/>
                              <w:sz w:val="12"/>
                              <w:szCs w:val="12"/>
                            </w:rPr>
                            <w:t xml:space="preserve"> </w:t>
                          </w:r>
                          <w:r w:rsidRPr="00FC3815">
                            <w:rPr>
                              <w:rFonts w:cs="Arial"/>
                              <w:b/>
                              <w:color w:val="C63C1B"/>
                              <w:sz w:val="12"/>
                              <w:szCs w:val="12"/>
                              <w:lang w:val="el-GR"/>
                            </w:rPr>
                            <w:t>Υπηρεσία</w:t>
                          </w:r>
                          <w:r w:rsidRPr="00FC3815">
                            <w:rPr>
                              <w:rFonts w:cs="Arial"/>
                              <w:b/>
                              <w:color w:val="C63C1B"/>
                              <w:sz w:val="12"/>
                              <w:szCs w:val="12"/>
                            </w:rPr>
                            <w:t xml:space="preserve"> </w:t>
                          </w:r>
                          <w:r w:rsidRPr="00FC3815">
                            <w:rPr>
                              <w:rFonts w:cs="Arial"/>
                              <w:b/>
                              <w:color w:val="C63C1B"/>
                              <w:sz w:val="12"/>
                              <w:szCs w:val="12"/>
                              <w:lang w:val="el-GR"/>
                            </w:rPr>
                            <w:t>Συνηγόρων</w:t>
                          </w:r>
                          <w:r w:rsidRPr="00FC3815">
                            <w:rPr>
                              <w:rFonts w:cs="Arial"/>
                              <w:b/>
                              <w:color w:val="C63C1B"/>
                              <w:sz w:val="12"/>
                              <w:szCs w:val="12"/>
                            </w:rPr>
                            <w:t xml:space="preserve"> </w:t>
                          </w:r>
                          <w:r w:rsidRPr="00FC3815">
                            <w:rPr>
                              <w:rFonts w:cs="Arial"/>
                              <w:b/>
                              <w:color w:val="C63C1B"/>
                              <w:sz w:val="12"/>
                              <w:szCs w:val="12"/>
                              <w:lang w:val="el-GR"/>
                            </w:rPr>
                            <w:t>Ψυχικής</w:t>
                          </w:r>
                          <w:r w:rsidRPr="00FC3815">
                            <w:rPr>
                              <w:rFonts w:cs="Arial"/>
                              <w:color w:val="C63C1B"/>
                              <w:sz w:val="12"/>
                              <w:szCs w:val="12"/>
                            </w:rPr>
                            <w:t xml:space="preserve"> </w:t>
                          </w:r>
                          <w:r w:rsidRPr="00FC3815">
                            <w:rPr>
                              <w:rFonts w:cs="Arial"/>
                              <w:b/>
                              <w:color w:val="C63C1B"/>
                              <w:sz w:val="12"/>
                              <w:szCs w:val="12"/>
                              <w:lang w:val="el-GR"/>
                            </w:rPr>
                            <w:t>Υγείας</w:t>
                          </w:r>
                          <w:r w:rsidRPr="00FC3815">
                            <w:rPr>
                              <w:rFonts w:asciiTheme="minorBidi" w:hAnsiTheme="minorBidi"/>
                              <w:color w:val="C63C1B"/>
                              <w:sz w:val="12"/>
                              <w:szCs w:val="12"/>
                            </w:rPr>
                            <w:t xml:space="preserve"> </w:t>
                          </w:r>
                        </w:p>
                        <w:p w14:paraId="773FF85E" w14:textId="09E1CE91" w:rsidR="00FC3815" w:rsidRPr="00FC3815" w:rsidRDefault="00FC3815" w:rsidP="00FC3815">
                          <w:pPr>
                            <w:spacing w:after="0" w:line="240" w:lineRule="auto"/>
                            <w:rPr>
                              <w:rFonts w:cs="Arial"/>
                              <w:color w:val="595959" w:themeColor="text1" w:themeTint="A6"/>
                              <w:sz w:val="12"/>
                              <w:szCs w:val="12"/>
                            </w:rPr>
                          </w:pPr>
                          <w:r w:rsidRPr="00FC3815">
                            <w:rPr>
                              <w:rFonts w:cs="Arial"/>
                              <w:color w:val="595959" w:themeColor="text1" w:themeTint="A6"/>
                              <w:sz w:val="12"/>
                              <w:szCs w:val="12"/>
                            </w:rPr>
                            <w:t>[Independent Mental Health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329F0" id="_x0000_t202" coordsize="21600,21600" o:spt="202" path="m,l,21600r21600,l21600,xe">
              <v:stroke joinstyle="miter"/>
              <v:path gradientshapeok="t" o:connecttype="rect"/>
            </v:shapetype>
            <v:shape id="Text Box 1" o:spid="_x0000_s1029" type="#_x0000_t202" style="position:absolute;margin-left:404.4pt;margin-top:16.8pt;width:122.85pt;height:28.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" fillcolor="#f9f6d6 [1305]" stroked="f" strokeweight=".5pt">
              <v:textbox>
                <w:txbxContent>
                  <w:p w14:paraId="36BE4D98" w14:textId="77777777" w:rsidR="00FC3815" w:rsidRDefault="00FC3815" w:rsidP="00FC3815">
                    <w:pPr>
                      <w:spacing w:after="0" w:line="240" w:lineRule="auto"/>
                      <w:rPr>
                        <w:rFonts w:asciiTheme="minorBidi" w:hAnsiTheme="minorBidi"/>
                        <w:color w:val="C63C1B"/>
                        <w:sz w:val="12"/>
                        <w:szCs w:val="12"/>
                      </w:rPr>
                    </w:pPr>
                    <w:r w:rsidRPr="00FC3815">
                      <w:rPr>
                        <w:rFonts w:cs="Arial"/>
                        <w:b/>
                        <w:color w:val="C63C1B"/>
                        <w:sz w:val="12"/>
                        <w:szCs w:val="12"/>
                        <w:lang w:val="el-GR"/>
                      </w:rPr>
                      <w:t>Ανεξάρτητη</w:t>
                    </w:r>
                    <w:r w:rsidRPr="00FC3815">
                      <w:rPr>
                        <w:rFonts w:cs="Arial"/>
                        <w:b/>
                        <w:color w:val="C63C1B"/>
                        <w:sz w:val="12"/>
                        <w:szCs w:val="12"/>
                      </w:rPr>
                      <w:t xml:space="preserve"> </w:t>
                    </w:r>
                    <w:r w:rsidRPr="00FC3815">
                      <w:rPr>
                        <w:rFonts w:cs="Arial"/>
                        <w:b/>
                        <w:color w:val="C63C1B"/>
                        <w:sz w:val="12"/>
                        <w:szCs w:val="12"/>
                        <w:lang w:val="el-GR"/>
                      </w:rPr>
                      <w:t>Υπηρεσία</w:t>
                    </w:r>
                    <w:r w:rsidRPr="00FC3815">
                      <w:rPr>
                        <w:rFonts w:cs="Arial"/>
                        <w:b/>
                        <w:color w:val="C63C1B"/>
                        <w:sz w:val="12"/>
                        <w:szCs w:val="12"/>
                      </w:rPr>
                      <w:t xml:space="preserve"> </w:t>
                    </w:r>
                    <w:r w:rsidRPr="00FC3815">
                      <w:rPr>
                        <w:rFonts w:cs="Arial"/>
                        <w:b/>
                        <w:color w:val="C63C1B"/>
                        <w:sz w:val="12"/>
                        <w:szCs w:val="12"/>
                        <w:lang w:val="el-GR"/>
                      </w:rPr>
                      <w:t>Συνηγόρων</w:t>
                    </w:r>
                    <w:r w:rsidRPr="00FC3815">
                      <w:rPr>
                        <w:rFonts w:cs="Arial"/>
                        <w:b/>
                        <w:color w:val="C63C1B"/>
                        <w:sz w:val="12"/>
                        <w:szCs w:val="12"/>
                      </w:rPr>
                      <w:t xml:space="preserve"> </w:t>
                    </w:r>
                    <w:r w:rsidRPr="00FC3815">
                      <w:rPr>
                        <w:rFonts w:cs="Arial"/>
                        <w:b/>
                        <w:color w:val="C63C1B"/>
                        <w:sz w:val="12"/>
                        <w:szCs w:val="12"/>
                        <w:lang w:val="el-GR"/>
                      </w:rPr>
                      <w:t>Ψυχικής</w:t>
                    </w:r>
                    <w:r w:rsidRPr="00FC3815">
                      <w:rPr>
                        <w:rFonts w:cs="Arial"/>
                        <w:color w:val="C63C1B"/>
                        <w:sz w:val="12"/>
                        <w:szCs w:val="12"/>
                      </w:rPr>
                      <w:t xml:space="preserve"> </w:t>
                    </w:r>
                    <w:r w:rsidRPr="00FC3815">
                      <w:rPr>
                        <w:rFonts w:cs="Arial"/>
                        <w:b/>
                        <w:color w:val="C63C1B"/>
                        <w:sz w:val="12"/>
                        <w:szCs w:val="12"/>
                        <w:lang w:val="el-GR"/>
                      </w:rPr>
                      <w:t>Υγείας</w:t>
                    </w:r>
                    <w:r w:rsidRPr="00FC3815">
                      <w:rPr>
                        <w:rFonts w:asciiTheme="minorBidi" w:hAnsiTheme="minorBidi"/>
                        <w:color w:val="C63C1B"/>
                        <w:sz w:val="12"/>
                        <w:szCs w:val="12"/>
                      </w:rPr>
                      <w:t xml:space="preserve"> </w:t>
                    </w:r>
                  </w:p>
                  <w:p w14:paraId="773FF85E" w14:textId="09E1CE91" w:rsidR="00FC3815" w:rsidRPr="00FC3815" w:rsidRDefault="00FC3815" w:rsidP="00FC3815">
                    <w:pPr>
                      <w:spacing w:after="0" w:line="240" w:lineRule="auto"/>
                      <w:rPr>
                        <w:rFonts w:cs="Arial"/>
                        <w:color w:val="595959" w:themeColor="text1" w:themeTint="A6"/>
                        <w:sz w:val="12"/>
                        <w:szCs w:val="12"/>
                      </w:rPr>
                    </w:pPr>
                    <w:r w:rsidRPr="00FC3815">
                      <w:rPr>
                        <w:rFonts w:cs="Arial"/>
                        <w:color w:val="595959" w:themeColor="text1" w:themeTint="A6"/>
                        <w:sz w:val="12"/>
                        <w:szCs w:val="12"/>
                      </w:rPr>
                      <w:t>[Independent Mental Health Advocacy]</w:t>
                    </w:r>
                  </w:p>
                </w:txbxContent>
              </v:textbox>
            </v:shape>
          </w:pict>
        </mc:Fallback>
      </mc:AlternateContent>
    </w:r>
    <w:r w:rsidR="00B35746">
      <w:t>Greek</w:t>
    </w:r>
    <w:r w:rsidR="00C22178">
      <w:rPr>
        <w:color w:val="FFFFFF" w:themeColor="background1"/>
      </w:rPr>
      <w:tab/>
    </w:r>
    <w:r>
      <w:rPr>
        <w:color w:val="FFFFFF" w:themeColor="background1"/>
      </w:rPr>
      <w:tab/>
    </w:r>
  </w:p>
  <w:p w14:paraId="3F588651" w14:textId="5B6DC3FB" w:rsidR="00BB122F" w:rsidRPr="00903000" w:rsidRDefault="00903000" w:rsidP="00677408">
    <w:pPr>
      <w:tabs>
        <w:tab w:val="left" w:pos="9147"/>
      </w:tabs>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CB0BD7D" id="Text Box 8" o:spid="_x0000_s1030" type="#_x0000_t202" alt="OFFICIAL" style="position:absolute;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677408">
      <w:rPr>
        <w:color w:val="FFFFFF" w:themeColor="background1"/>
      </w:rPr>
      <w:tab/>
    </w:r>
    <w:r w:rsidR="00FC3815">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2046129721">
    <w:abstractNumId w:val="19"/>
  </w:num>
  <w:num w:numId="2" w16cid:durableId="1640961954">
    <w:abstractNumId w:val="16"/>
  </w:num>
  <w:num w:numId="3" w16cid:durableId="1859154361">
    <w:abstractNumId w:val="22"/>
  </w:num>
  <w:num w:numId="4" w16cid:durableId="1054430338">
    <w:abstractNumId w:val="20"/>
  </w:num>
  <w:num w:numId="5" w16cid:durableId="367879924">
    <w:abstractNumId w:val="5"/>
  </w:num>
  <w:num w:numId="6" w16cid:durableId="96563486">
    <w:abstractNumId w:val="3"/>
  </w:num>
  <w:num w:numId="7" w16cid:durableId="1390495794">
    <w:abstractNumId w:val="2"/>
  </w:num>
  <w:num w:numId="8" w16cid:durableId="1697077845">
    <w:abstractNumId w:val="1"/>
  </w:num>
  <w:num w:numId="9" w16cid:durableId="2095783145">
    <w:abstractNumId w:val="0"/>
  </w:num>
  <w:num w:numId="10" w16cid:durableId="1138911423">
    <w:abstractNumId w:val="4"/>
  </w:num>
  <w:num w:numId="11" w16cid:durableId="1994095469">
    <w:abstractNumId w:val="8"/>
  </w:num>
  <w:num w:numId="12" w16cid:durableId="117646112">
    <w:abstractNumId w:val="11"/>
  </w:num>
  <w:num w:numId="13" w16cid:durableId="1647130022">
    <w:abstractNumId w:val="25"/>
  </w:num>
  <w:num w:numId="14" w16cid:durableId="1282150420">
    <w:abstractNumId w:val="6"/>
  </w:num>
  <w:num w:numId="15" w16cid:durableId="387338612">
    <w:abstractNumId w:val="17"/>
  </w:num>
  <w:num w:numId="16" w16cid:durableId="1719629353">
    <w:abstractNumId w:val="21"/>
  </w:num>
  <w:num w:numId="17" w16cid:durableId="1080638427">
    <w:abstractNumId w:val="12"/>
  </w:num>
  <w:num w:numId="18" w16cid:durableId="698551673">
    <w:abstractNumId w:val="13"/>
  </w:num>
  <w:num w:numId="19" w16cid:durableId="1449205976">
    <w:abstractNumId w:val="24"/>
  </w:num>
  <w:num w:numId="20" w16cid:durableId="277495554">
    <w:abstractNumId w:val="15"/>
  </w:num>
  <w:num w:numId="21" w16cid:durableId="409085542">
    <w:abstractNumId w:val="10"/>
  </w:num>
  <w:num w:numId="22" w16cid:durableId="1805463961">
    <w:abstractNumId w:val="7"/>
  </w:num>
  <w:num w:numId="23" w16cid:durableId="1065563592">
    <w:abstractNumId w:val="14"/>
  </w:num>
  <w:num w:numId="24" w16cid:durableId="724525719">
    <w:abstractNumId w:val="9"/>
  </w:num>
  <w:num w:numId="25" w16cid:durableId="1322268707">
    <w:abstractNumId w:val="18"/>
  </w:num>
  <w:num w:numId="26" w16cid:durableId="43526571">
    <w:abstractNumId w:val="23"/>
  </w:num>
  <w:num w:numId="27" w16cid:durableId="656807259">
    <w:abstractNumId w:val="28"/>
  </w:num>
  <w:num w:numId="28" w16cid:durableId="230316547">
    <w:abstractNumId w:val="27"/>
  </w:num>
  <w:num w:numId="29" w16cid:durableId="23547876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157A7"/>
    <w:rsid w:val="00022EC0"/>
    <w:rsid w:val="000360EC"/>
    <w:rsid w:val="00040F0B"/>
    <w:rsid w:val="000443E6"/>
    <w:rsid w:val="00046223"/>
    <w:rsid w:val="00057FDC"/>
    <w:rsid w:val="00061DB3"/>
    <w:rsid w:val="000639E5"/>
    <w:rsid w:val="00063DD6"/>
    <w:rsid w:val="000725C9"/>
    <w:rsid w:val="000759A6"/>
    <w:rsid w:val="0008001E"/>
    <w:rsid w:val="00091432"/>
    <w:rsid w:val="00091AFC"/>
    <w:rsid w:val="00094FE1"/>
    <w:rsid w:val="00096685"/>
    <w:rsid w:val="000A1C94"/>
    <w:rsid w:val="000B3A94"/>
    <w:rsid w:val="000B6C5C"/>
    <w:rsid w:val="000C1E25"/>
    <w:rsid w:val="000C6312"/>
    <w:rsid w:val="000C6955"/>
    <w:rsid w:val="000C7B98"/>
    <w:rsid w:val="000D3B7B"/>
    <w:rsid w:val="000E1BEB"/>
    <w:rsid w:val="000F29EC"/>
    <w:rsid w:val="00110A36"/>
    <w:rsid w:val="00131E1E"/>
    <w:rsid w:val="001434B5"/>
    <w:rsid w:val="00151B7E"/>
    <w:rsid w:val="00153404"/>
    <w:rsid w:val="0015359B"/>
    <w:rsid w:val="00155556"/>
    <w:rsid w:val="00155E66"/>
    <w:rsid w:val="00160C7E"/>
    <w:rsid w:val="00166002"/>
    <w:rsid w:val="00181303"/>
    <w:rsid w:val="00184A3C"/>
    <w:rsid w:val="001A064D"/>
    <w:rsid w:val="001A2999"/>
    <w:rsid w:val="001C0A31"/>
    <w:rsid w:val="001E3B04"/>
    <w:rsid w:val="0021058B"/>
    <w:rsid w:val="0021722B"/>
    <w:rsid w:val="00222056"/>
    <w:rsid w:val="002249F9"/>
    <w:rsid w:val="00243C3D"/>
    <w:rsid w:val="00256189"/>
    <w:rsid w:val="0028414B"/>
    <w:rsid w:val="00295287"/>
    <w:rsid w:val="002A5C02"/>
    <w:rsid w:val="002B73A4"/>
    <w:rsid w:val="002C624E"/>
    <w:rsid w:val="002D0B86"/>
    <w:rsid w:val="002D135B"/>
    <w:rsid w:val="002D52FF"/>
    <w:rsid w:val="002E57A1"/>
    <w:rsid w:val="002F20FE"/>
    <w:rsid w:val="002F310D"/>
    <w:rsid w:val="002F7860"/>
    <w:rsid w:val="00306C10"/>
    <w:rsid w:val="00310DD1"/>
    <w:rsid w:val="00315C03"/>
    <w:rsid w:val="003224F8"/>
    <w:rsid w:val="003304F4"/>
    <w:rsid w:val="003315F4"/>
    <w:rsid w:val="00332296"/>
    <w:rsid w:val="00334856"/>
    <w:rsid w:val="00347040"/>
    <w:rsid w:val="003506BC"/>
    <w:rsid w:val="00351E98"/>
    <w:rsid w:val="00356E66"/>
    <w:rsid w:val="00360994"/>
    <w:rsid w:val="003655D7"/>
    <w:rsid w:val="0037081E"/>
    <w:rsid w:val="003760E1"/>
    <w:rsid w:val="00380E55"/>
    <w:rsid w:val="00381A4B"/>
    <w:rsid w:val="0038734D"/>
    <w:rsid w:val="00395B4D"/>
    <w:rsid w:val="003961BE"/>
    <w:rsid w:val="003B5479"/>
    <w:rsid w:val="003C148A"/>
    <w:rsid w:val="003F6E71"/>
    <w:rsid w:val="00402557"/>
    <w:rsid w:val="00404926"/>
    <w:rsid w:val="004158B6"/>
    <w:rsid w:val="00422CB9"/>
    <w:rsid w:val="00424BBC"/>
    <w:rsid w:val="00427C16"/>
    <w:rsid w:val="004421BD"/>
    <w:rsid w:val="00443649"/>
    <w:rsid w:val="0044546E"/>
    <w:rsid w:val="00445C75"/>
    <w:rsid w:val="00446920"/>
    <w:rsid w:val="004523AB"/>
    <w:rsid w:val="0046521E"/>
    <w:rsid w:val="004707EF"/>
    <w:rsid w:val="00477E27"/>
    <w:rsid w:val="004813F7"/>
    <w:rsid w:val="0048653E"/>
    <w:rsid w:val="0049697B"/>
    <w:rsid w:val="004A434D"/>
    <w:rsid w:val="004C0572"/>
    <w:rsid w:val="004C75B1"/>
    <w:rsid w:val="004C7E54"/>
    <w:rsid w:val="004D7100"/>
    <w:rsid w:val="00501A0E"/>
    <w:rsid w:val="00504F13"/>
    <w:rsid w:val="00515AD0"/>
    <w:rsid w:val="0052332F"/>
    <w:rsid w:val="0052368B"/>
    <w:rsid w:val="005317C2"/>
    <w:rsid w:val="005412BF"/>
    <w:rsid w:val="005464BB"/>
    <w:rsid w:val="00546C0D"/>
    <w:rsid w:val="00552E4F"/>
    <w:rsid w:val="005651F9"/>
    <w:rsid w:val="0056603B"/>
    <w:rsid w:val="005735C4"/>
    <w:rsid w:val="005830B2"/>
    <w:rsid w:val="00592A61"/>
    <w:rsid w:val="005A26BC"/>
    <w:rsid w:val="005B1640"/>
    <w:rsid w:val="005B3D02"/>
    <w:rsid w:val="005C1250"/>
    <w:rsid w:val="005C1DFD"/>
    <w:rsid w:val="005C2630"/>
    <w:rsid w:val="005C2940"/>
    <w:rsid w:val="005D0070"/>
    <w:rsid w:val="005D19C7"/>
    <w:rsid w:val="005D4A19"/>
    <w:rsid w:val="005D5C9C"/>
    <w:rsid w:val="006118A8"/>
    <w:rsid w:val="00615B10"/>
    <w:rsid w:val="00615C59"/>
    <w:rsid w:val="0061669B"/>
    <w:rsid w:val="00644BEA"/>
    <w:rsid w:val="006450C1"/>
    <w:rsid w:val="006510D5"/>
    <w:rsid w:val="0066019E"/>
    <w:rsid w:val="006764E3"/>
    <w:rsid w:val="00677408"/>
    <w:rsid w:val="00680746"/>
    <w:rsid w:val="00686E66"/>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4549"/>
    <w:rsid w:val="00717AFE"/>
    <w:rsid w:val="0072136C"/>
    <w:rsid w:val="00724661"/>
    <w:rsid w:val="00756D1E"/>
    <w:rsid w:val="0077638A"/>
    <w:rsid w:val="00781FFA"/>
    <w:rsid w:val="007830CD"/>
    <w:rsid w:val="0078739B"/>
    <w:rsid w:val="00787BA7"/>
    <w:rsid w:val="007964A4"/>
    <w:rsid w:val="007A177E"/>
    <w:rsid w:val="007A3471"/>
    <w:rsid w:val="007B0612"/>
    <w:rsid w:val="007B6532"/>
    <w:rsid w:val="007C5430"/>
    <w:rsid w:val="007C7980"/>
    <w:rsid w:val="007D07AD"/>
    <w:rsid w:val="007D5BA7"/>
    <w:rsid w:val="007F71E1"/>
    <w:rsid w:val="008017FD"/>
    <w:rsid w:val="008048BE"/>
    <w:rsid w:val="008074B3"/>
    <w:rsid w:val="00810396"/>
    <w:rsid w:val="0081402B"/>
    <w:rsid w:val="0082595B"/>
    <w:rsid w:val="00827CA9"/>
    <w:rsid w:val="00833658"/>
    <w:rsid w:val="00847377"/>
    <w:rsid w:val="00850B1C"/>
    <w:rsid w:val="00853F31"/>
    <w:rsid w:val="00856DA8"/>
    <w:rsid w:val="008636E1"/>
    <w:rsid w:val="00864326"/>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112FA"/>
    <w:rsid w:val="00916CAC"/>
    <w:rsid w:val="009326BD"/>
    <w:rsid w:val="00935437"/>
    <w:rsid w:val="00940793"/>
    <w:rsid w:val="00943F82"/>
    <w:rsid w:val="0097146C"/>
    <w:rsid w:val="00974D40"/>
    <w:rsid w:val="009776A8"/>
    <w:rsid w:val="0099270D"/>
    <w:rsid w:val="00996AB8"/>
    <w:rsid w:val="009A3119"/>
    <w:rsid w:val="009A4FD9"/>
    <w:rsid w:val="009A74F1"/>
    <w:rsid w:val="009B0D09"/>
    <w:rsid w:val="009B3FE3"/>
    <w:rsid w:val="009B59BF"/>
    <w:rsid w:val="009C2608"/>
    <w:rsid w:val="009D539D"/>
    <w:rsid w:val="009D5D70"/>
    <w:rsid w:val="009E1AC3"/>
    <w:rsid w:val="009F0AA0"/>
    <w:rsid w:val="009F2AA2"/>
    <w:rsid w:val="009F2FE0"/>
    <w:rsid w:val="009F7841"/>
    <w:rsid w:val="00A11120"/>
    <w:rsid w:val="00A23AD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A3DFF"/>
    <w:rsid w:val="00AA3F59"/>
    <w:rsid w:val="00AB45AF"/>
    <w:rsid w:val="00AB5376"/>
    <w:rsid w:val="00AC3D95"/>
    <w:rsid w:val="00AC4F02"/>
    <w:rsid w:val="00AC794D"/>
    <w:rsid w:val="00AE0DC2"/>
    <w:rsid w:val="00AE3186"/>
    <w:rsid w:val="00AF1B8E"/>
    <w:rsid w:val="00AF3E1E"/>
    <w:rsid w:val="00B044A6"/>
    <w:rsid w:val="00B10B1C"/>
    <w:rsid w:val="00B11E29"/>
    <w:rsid w:val="00B2184A"/>
    <w:rsid w:val="00B31562"/>
    <w:rsid w:val="00B33329"/>
    <w:rsid w:val="00B35746"/>
    <w:rsid w:val="00B35A3E"/>
    <w:rsid w:val="00B37D35"/>
    <w:rsid w:val="00B462CC"/>
    <w:rsid w:val="00B72F93"/>
    <w:rsid w:val="00B7674A"/>
    <w:rsid w:val="00B85795"/>
    <w:rsid w:val="00BA3916"/>
    <w:rsid w:val="00BA4010"/>
    <w:rsid w:val="00BB122F"/>
    <w:rsid w:val="00BB51B1"/>
    <w:rsid w:val="00BC1883"/>
    <w:rsid w:val="00BC26AC"/>
    <w:rsid w:val="00BC2B7C"/>
    <w:rsid w:val="00BC7752"/>
    <w:rsid w:val="00BD3873"/>
    <w:rsid w:val="00BD4269"/>
    <w:rsid w:val="00BD4719"/>
    <w:rsid w:val="00BD6D3B"/>
    <w:rsid w:val="00BE36EB"/>
    <w:rsid w:val="00BF067F"/>
    <w:rsid w:val="00BF6C55"/>
    <w:rsid w:val="00C16B80"/>
    <w:rsid w:val="00C22178"/>
    <w:rsid w:val="00C2607F"/>
    <w:rsid w:val="00C3256B"/>
    <w:rsid w:val="00C33AEF"/>
    <w:rsid w:val="00C415B1"/>
    <w:rsid w:val="00C439DA"/>
    <w:rsid w:val="00C53018"/>
    <w:rsid w:val="00C533F3"/>
    <w:rsid w:val="00C61CB5"/>
    <w:rsid w:val="00C62F38"/>
    <w:rsid w:val="00C64A61"/>
    <w:rsid w:val="00C67434"/>
    <w:rsid w:val="00C81372"/>
    <w:rsid w:val="00C81C79"/>
    <w:rsid w:val="00C8288A"/>
    <w:rsid w:val="00C84D28"/>
    <w:rsid w:val="00C95D36"/>
    <w:rsid w:val="00CA2EB3"/>
    <w:rsid w:val="00CB48F9"/>
    <w:rsid w:val="00CC0626"/>
    <w:rsid w:val="00CC19F7"/>
    <w:rsid w:val="00CC216F"/>
    <w:rsid w:val="00CC35E8"/>
    <w:rsid w:val="00CC3CB7"/>
    <w:rsid w:val="00CE7FAF"/>
    <w:rsid w:val="00CF2D05"/>
    <w:rsid w:val="00CF497C"/>
    <w:rsid w:val="00D26C5E"/>
    <w:rsid w:val="00D30B8E"/>
    <w:rsid w:val="00D3705E"/>
    <w:rsid w:val="00D542B4"/>
    <w:rsid w:val="00D63E0B"/>
    <w:rsid w:val="00D75C29"/>
    <w:rsid w:val="00D80591"/>
    <w:rsid w:val="00D82005"/>
    <w:rsid w:val="00D9001D"/>
    <w:rsid w:val="00D901CC"/>
    <w:rsid w:val="00D93D84"/>
    <w:rsid w:val="00DB07C5"/>
    <w:rsid w:val="00DB50E8"/>
    <w:rsid w:val="00DC01DC"/>
    <w:rsid w:val="00DD5EE1"/>
    <w:rsid w:val="00DE037E"/>
    <w:rsid w:val="00DE3C33"/>
    <w:rsid w:val="00E059AB"/>
    <w:rsid w:val="00E104D6"/>
    <w:rsid w:val="00E250EB"/>
    <w:rsid w:val="00E271C1"/>
    <w:rsid w:val="00E308B4"/>
    <w:rsid w:val="00E30A87"/>
    <w:rsid w:val="00E64FCF"/>
    <w:rsid w:val="00E7299F"/>
    <w:rsid w:val="00E77B78"/>
    <w:rsid w:val="00E800D0"/>
    <w:rsid w:val="00E820B2"/>
    <w:rsid w:val="00E865F8"/>
    <w:rsid w:val="00E91B19"/>
    <w:rsid w:val="00E9259E"/>
    <w:rsid w:val="00E92D5D"/>
    <w:rsid w:val="00EB025D"/>
    <w:rsid w:val="00EB520A"/>
    <w:rsid w:val="00EC0658"/>
    <w:rsid w:val="00EC1AD8"/>
    <w:rsid w:val="00ED3A4F"/>
    <w:rsid w:val="00EE57D5"/>
    <w:rsid w:val="00EF1D89"/>
    <w:rsid w:val="00EF42D9"/>
    <w:rsid w:val="00EF4FC5"/>
    <w:rsid w:val="00EF7C5C"/>
    <w:rsid w:val="00F0005B"/>
    <w:rsid w:val="00F071F8"/>
    <w:rsid w:val="00F11B8A"/>
    <w:rsid w:val="00F1382D"/>
    <w:rsid w:val="00F13E51"/>
    <w:rsid w:val="00F14EC8"/>
    <w:rsid w:val="00F243FC"/>
    <w:rsid w:val="00F37D60"/>
    <w:rsid w:val="00F54A15"/>
    <w:rsid w:val="00F63972"/>
    <w:rsid w:val="00F729EE"/>
    <w:rsid w:val="00F7786E"/>
    <w:rsid w:val="00F77E0F"/>
    <w:rsid w:val="00F82228"/>
    <w:rsid w:val="00F825B6"/>
    <w:rsid w:val="00F847BF"/>
    <w:rsid w:val="00F86DFA"/>
    <w:rsid w:val="00F95F31"/>
    <w:rsid w:val="00FB13FF"/>
    <w:rsid w:val="00FB23B1"/>
    <w:rsid w:val="00FB3760"/>
    <w:rsid w:val="00FC3815"/>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CF497C"/>
    <w:pPr>
      <w:keepNext/>
      <w:spacing w:before="240" w:after="120" w:line="300" w:lineRule="atLeas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CF497C"/>
    <w:pPr>
      <w:keepNext/>
      <w:spacing w:before="240" w:after="120" w:line="300" w:lineRule="atLeas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CF497C"/>
    <w:pPr>
      <w:keepNext/>
      <w:spacing w:before="240" w:after="120" w:line="300" w:lineRule="atLeas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CF497C"/>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CF497C"/>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 w:type="character" w:styleId="UnresolvedMention">
    <w:name w:val="Unresolved Mention"/>
    <w:basedOn w:val="DefaultParagraphFont"/>
    <w:uiPriority w:val="99"/>
    <w:semiHidden/>
    <w:unhideWhenUsed/>
    <w:rsid w:val="00B33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Props1.xml><?xml version="1.0" encoding="utf-8"?>
<ds:datastoreItem xmlns:ds="http://schemas.openxmlformats.org/officeDocument/2006/customXml" ds:itemID="{013E8F20-0CE1-4850-85C2-D57BB263E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348FA-F67D-4C8A-AE6A-01A66736D47A}">
  <ds:schemaRefs>
    <ds:schemaRef ds:uri="http://schemas.openxmlformats.org/officeDocument/2006/bibliography"/>
  </ds:schemaRefs>
</ds:datastoreItem>
</file>

<file path=customXml/itemProps3.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4.xml><?xml version="1.0" encoding="utf-8"?>
<ds:datastoreItem xmlns:ds="http://schemas.openxmlformats.org/officeDocument/2006/customXml" ds:itemID="{4EB200DD-1E85-4655-9D31-A051575D63F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1e48540a-070e-42a0-bc90-6b075f3bd604"/>
    <ds:schemaRef ds:uri="http://purl.org/dc/elements/1.1/"/>
    <ds:schemaRef ds:uri="51b6e2eb-ecd6-448c-a4e4-4d85f568c96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60</TotalTime>
  <Pages>6</Pages>
  <Words>1516</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Vcitoria Legal Aid</Company>
  <LinksUpToDate>false</LinksUpToDate>
  <CharactersWithSpaces>10522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Greek</dc:title>
  <dc:subject>Principles MHW Act May 2025 Greek</dc:subject>
  <dc:creator>Independent Mental Health Advocacy</dc:creator>
  <cp:keywords/>
  <dc:description/>
  <cp:lastModifiedBy>Muskaan Ahuja</cp:lastModifiedBy>
  <cp:revision>14</cp:revision>
  <cp:lastPrinted>2018-10-01T03:49:00Z</cp:lastPrinted>
  <dcterms:created xsi:type="dcterms:W3CDTF">2025-06-23T05:57:00Z</dcterms:created>
  <dcterms:modified xsi:type="dcterms:W3CDTF">2025-08-18T07:10:00Z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