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476410A8" w:rsidR="00E91B19" w:rsidRDefault="00543ECC" w:rsidP="005A2C0A">
      <w:pPr>
        <w:pStyle w:val="Heading1"/>
      </w:pPr>
      <w:r w:rsidRPr="00543ECC">
        <w:rPr>
          <w:lang w:val="en-US"/>
        </w:rPr>
        <w:t xml:space="preserve">Начела од Законот за </w:t>
      </w:r>
      <w:r w:rsidRPr="005A2C0A">
        <w:t>ментално</w:t>
      </w:r>
      <w:r w:rsidRPr="00543ECC">
        <w:rPr>
          <w:lang w:val="en-US"/>
        </w:rPr>
        <w:t xml:space="preserve"> здравје и благосостојба: на едноставен јазик</w:t>
      </w:r>
    </w:p>
    <w:p w14:paraId="6553DEBE" w14:textId="7D748988" w:rsidR="00005301" w:rsidRPr="00005301" w:rsidRDefault="00543ECC" w:rsidP="00543ECC">
      <w:pPr>
        <w:pStyle w:val="Normalbold"/>
      </w:pPr>
      <w:r w:rsidRPr="00543ECC">
        <w:rPr>
          <w:lang w:val="en-US"/>
        </w:rPr>
        <w:t>Мај 2025</w:t>
      </w:r>
    </w:p>
    <w:p w14:paraId="4FDE293E" w14:textId="0FD5039A" w:rsidR="00974D40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>Законот за ментално здравје и благосостојба од 2022 година утврдува начела за службите за ментално здравје и благосостојба („служби“).</w:t>
      </w:r>
    </w:p>
    <w:p w14:paraId="0B5F2FE7" w14:textId="79F7D67A" w:rsidR="00974D40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>Овие начела се важни за психијатрите, лекарите, медицинските сестри, другите здравствени работници, луѓето со лично искуство и другите вработени во областа на менталното здравје, како и за службите, при носење</w:t>
      </w:r>
      <w:r w:rsidRPr="00543ECC">
        <w:rPr>
          <w:lang w:val="mk-MK"/>
        </w:rPr>
        <w:t>то</w:t>
      </w:r>
      <w:r w:rsidRPr="00543ECC">
        <w:rPr>
          <w:lang w:val="en-US"/>
        </w:rPr>
        <w:t xml:space="preserve"> одлуки за нечија </w:t>
      </w:r>
      <w:r w:rsidRPr="00543ECC">
        <w:rPr>
          <w:lang w:val="mk-MK"/>
        </w:rPr>
        <w:t>нега</w:t>
      </w:r>
      <w:r w:rsidRPr="00543ECC">
        <w:rPr>
          <w:lang w:val="en-US"/>
        </w:rPr>
        <w:t>, поддршка, лекување или преглед.</w:t>
      </w:r>
    </w:p>
    <w:p w14:paraId="041C0C27" w14:textId="5501A6E0" w:rsidR="00022EC0" w:rsidRPr="00864326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>Трибуналот за ментално здравје, полицијата, одделенијата за итни случаи и други</w:t>
      </w:r>
      <w:r w:rsidRPr="00543ECC">
        <w:rPr>
          <w:lang w:val="mk-MK"/>
        </w:rPr>
        <w:t>,</w:t>
      </w:r>
      <w:r w:rsidRPr="00543ECC">
        <w:rPr>
          <w:lang w:val="en-US"/>
        </w:rPr>
        <w:t xml:space="preserve"> исто така</w:t>
      </w:r>
      <w:r w:rsidRPr="00543ECC">
        <w:rPr>
          <w:lang w:val="mk-MK"/>
        </w:rPr>
        <w:t>,</w:t>
      </w:r>
      <w:r w:rsidRPr="00543ECC">
        <w:rPr>
          <w:lang w:val="en-US"/>
        </w:rPr>
        <w:t xml:space="preserve"> мора да ги земат предвид овие начела во согласност со законите за ментално здравје.</w:t>
      </w:r>
    </w:p>
    <w:p w14:paraId="11CA949F" w14:textId="02F36717" w:rsidR="00022EC0" w:rsidRPr="00E30A87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 xml:space="preserve">Начелата се идеи кои </w:t>
      </w:r>
      <w:r w:rsidRPr="00543ECC">
        <w:rPr>
          <w:lang w:val="mk-MK"/>
        </w:rPr>
        <w:t>упатувааат</w:t>
      </w:r>
      <w:r w:rsidRPr="00543ECC">
        <w:rPr>
          <w:lang w:val="en-US"/>
        </w:rPr>
        <w:t xml:space="preserve"> како да се носат одлуките, или на кои луѓето, давателите на услуги и организациите треба да обрнат внимание кога ја извршуваат својата работа.</w:t>
      </w:r>
    </w:p>
    <w:p w14:paraId="23B447CB" w14:textId="33EBF49E" w:rsidR="00022EC0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>Доколку сметате дека овие начела не биле почитувани, можете да:</w:t>
      </w:r>
    </w:p>
    <w:p w14:paraId="5632FAC8" w14:textId="4FBDA260" w:rsidR="00022EC0" w:rsidRPr="00AF1B8E" w:rsidRDefault="00543ECC" w:rsidP="00543ECC">
      <w:pPr>
        <w:pStyle w:val="ListParagraph"/>
        <w:numPr>
          <w:ilvl w:val="0"/>
          <w:numId w:val="26"/>
        </w:numPr>
        <w:rPr>
          <w:bCs/>
        </w:rPr>
      </w:pPr>
      <w:r w:rsidRPr="00543ECC">
        <w:rPr>
          <w:bCs/>
          <w:lang w:val="en-US"/>
        </w:rPr>
        <w:t>ја контактирате IMHA за помош</w:t>
      </w:r>
    </w:p>
    <w:p w14:paraId="7CCBA1CB" w14:textId="6F95F987" w:rsidR="00022EC0" w:rsidRPr="00AF1B8E" w:rsidRDefault="00543ECC" w:rsidP="00543ECC">
      <w:pPr>
        <w:pStyle w:val="ListParagraph"/>
        <w:numPr>
          <w:ilvl w:val="0"/>
          <w:numId w:val="26"/>
        </w:numPr>
        <w:rPr>
          <w:bCs/>
        </w:rPr>
      </w:pPr>
      <w:r w:rsidRPr="00543ECC">
        <w:rPr>
          <w:bCs/>
          <w:lang w:val="en-US"/>
        </w:rPr>
        <w:t>поднесете жалба до службата</w:t>
      </w:r>
    </w:p>
    <w:p w14:paraId="2B0AF277" w14:textId="64DC7B05" w:rsidR="00022EC0" w:rsidRPr="00AF1B8E" w:rsidRDefault="00543ECC" w:rsidP="00543ECC">
      <w:pPr>
        <w:pStyle w:val="ListParagraph"/>
        <w:numPr>
          <w:ilvl w:val="0"/>
          <w:numId w:val="26"/>
        </w:numPr>
        <w:rPr>
          <w:bCs/>
        </w:rPr>
      </w:pPr>
      <w:r w:rsidRPr="00543ECC">
        <w:rPr>
          <w:bCs/>
          <w:lang w:val="en-US"/>
        </w:rPr>
        <w:t>поднесете жалба до Комисијата за ментално здравје и благосостојба (1800 246 054).</w:t>
      </w:r>
    </w:p>
    <w:p w14:paraId="329009FA" w14:textId="1E42A105" w:rsidR="00E30A87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>Начелата за ментално здравје и благосостојба на едноставен јазик се следниве:</w:t>
      </w:r>
    </w:p>
    <w:p w14:paraId="53EDEE92" w14:textId="39AF8A3A" w:rsidR="00FD207B" w:rsidRPr="00FC638E" w:rsidRDefault="00543ECC" w:rsidP="005A2C0A">
      <w:pPr>
        <w:pStyle w:val="Heading2"/>
      </w:pPr>
      <w:r w:rsidRPr="00543ECC">
        <w:rPr>
          <w:lang w:val="en-US"/>
        </w:rPr>
        <w:t>Начела за</w:t>
      </w:r>
      <w:r w:rsidRPr="00543ECC">
        <w:rPr>
          <w:lang w:val="id-ID"/>
        </w:rPr>
        <w:t xml:space="preserve"> ментално здравје и благосостојба</w:t>
      </w:r>
    </w:p>
    <w:p w14:paraId="42801049" w14:textId="63B2F5C9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автономија и достоинство</w:t>
      </w:r>
    </w:p>
    <w:p w14:paraId="45FD93C4" w14:textId="7086CBB7" w:rsidR="00FD207B" w:rsidRPr="00334856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>Лицата кои живеат со ментални здравствени проблеми, емоционална вознемиреност или ментална болест треба да бидат третирани со достоинство и почит. Нивната независност треба да се поддржува и поттикнува. На пример, преку можноста самите да донесуваат одлуки.</w:t>
      </w:r>
    </w:p>
    <w:p w14:paraId="2C1A987A" w14:textId="3AFCC261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разновидност во негата</w:t>
      </w:r>
    </w:p>
    <w:p w14:paraId="135844BC" w14:textId="0E0A37CD" w:rsidR="00FD207B" w:rsidRPr="00334856" w:rsidRDefault="00543ECC" w:rsidP="00543ECC">
      <w:pPr>
        <w:pStyle w:val="Normalwithborder"/>
        <w:keepLines/>
        <w:rPr>
          <w:lang w:val="en-US"/>
        </w:rPr>
      </w:pPr>
      <w:r w:rsidRPr="00543ECC">
        <w:rPr>
          <w:lang w:val="en-US"/>
        </w:rPr>
        <w:t>Лiцата кои живеат со проблеми со менталното здравје, емоционална вознемиреност или ментална болест, треба да имаат пристап до различни видови на нега и поддршка. Истото треба да се заснова врз нивните желби и преференции. Ова вклучува земање предвид на нивните: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33515727" w:rsidR="00FD207B" w:rsidRPr="006510D5" w:rsidRDefault="00543ECC" w:rsidP="00543ECC">
      <w:pPr>
        <w:pStyle w:val="ListParagraph"/>
        <w:keepLines/>
        <w:numPr>
          <w:ilvl w:val="0"/>
          <w:numId w:val="26"/>
        </w:numPr>
        <w:rPr>
          <w:bCs/>
        </w:rPr>
      </w:pPr>
      <w:r w:rsidRPr="00543ECC">
        <w:rPr>
          <w:bCs/>
          <w:lang w:val="en-US"/>
        </w:rPr>
        <w:t>потреби за пристап</w:t>
      </w:r>
    </w:p>
    <w:p w14:paraId="1FB04F56" w14:textId="0FCB7584" w:rsidR="00FD207B" w:rsidRPr="006510D5" w:rsidRDefault="00543ECC" w:rsidP="00BC26AC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</w:rPr>
        <w:t>врски</w:t>
      </w:r>
    </w:p>
    <w:p w14:paraId="49E06C69" w14:textId="22A753DA" w:rsidR="00FD207B" w:rsidRPr="006510D5" w:rsidRDefault="00543ECC" w:rsidP="00BC26AC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</w:rPr>
        <w:t>животна ситуација</w:t>
      </w:r>
      <w:r w:rsidR="00FD207B" w:rsidRPr="006510D5">
        <w:rPr>
          <w:bCs/>
        </w:rPr>
        <w:t xml:space="preserve"> </w:t>
      </w:r>
    </w:p>
    <w:p w14:paraId="41ABCDA3" w14:textId="174C71DC" w:rsidR="00FD207B" w:rsidRPr="006510D5" w:rsidRDefault="00543ECC" w:rsidP="00BC26AC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  <w:lang w:val="ru-RU"/>
        </w:rPr>
        <w:t>искуство со траума</w:t>
      </w:r>
    </w:p>
    <w:p w14:paraId="76FCC9B7" w14:textId="1620712A" w:rsidR="00FD207B" w:rsidRPr="006510D5" w:rsidRDefault="00543ECC" w:rsidP="00BC26AC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  <w:lang w:val="ru-RU"/>
        </w:rPr>
        <w:lastRenderedPageBreak/>
        <w:t>образование</w:t>
      </w:r>
    </w:p>
    <w:p w14:paraId="5AD37A13" w14:textId="78E2BE59" w:rsidR="00FD207B" w:rsidRPr="006510D5" w:rsidRDefault="00543ECC" w:rsidP="00BC26AC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  <w:lang w:val="ru-RU"/>
        </w:rPr>
        <w:t>финансии</w:t>
      </w:r>
    </w:p>
    <w:p w14:paraId="7DFF09D5" w14:textId="3107E07B" w:rsidR="00FD207B" w:rsidRPr="001E3B04" w:rsidRDefault="00543ECC" w:rsidP="00BC26AC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</w:rPr>
        <w:t>работа.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4B376789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на најмало ограничување</w:t>
      </w:r>
    </w:p>
    <w:p w14:paraId="1405ACC5" w14:textId="7E141342" w:rsidR="00FD207B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 xml:space="preserve">Најмало ограничување значи дека на лицата кои живеат со ментални здравствени проблеми, емоционална вознемиреност или ментална болест треба да им </w:t>
      </w:r>
      <w:r w:rsidRPr="00543ECC">
        <w:rPr>
          <w:lang w:val="mk-MK"/>
        </w:rPr>
        <w:t xml:space="preserve">се даде </w:t>
      </w:r>
      <w:r w:rsidRPr="00543ECC">
        <w:rPr>
          <w:lang w:val="en-US"/>
        </w:rPr>
        <w:t>колку што е можно поголема слобода.</w:t>
      </w:r>
    </w:p>
    <w:p w14:paraId="38C1D0D7" w14:textId="6333BE37" w:rsidR="00FD207B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>Службите мора да имаат за цел да ги поддржат лицата со најмало ограничување на нивните права и независност. Целта е да се поддржи нивното заздравување и учество во заедницата.</w:t>
      </w:r>
    </w:p>
    <w:p w14:paraId="7E75A8AF" w14:textId="261D995D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>Желбите на лицето мора да се земат како насока за неговото закрепнување, како и тоа што значи за нив нивното учество во заедницата, дури и ако другите не се согласуваат со истото. Она што е ограничувачко за едно лице, не мора да биде ограничувачко за друго.</w:t>
      </w:r>
    </w:p>
    <w:p w14:paraId="02D546F3" w14:textId="578757E9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поддржано донесување одлуки</w:t>
      </w:r>
    </w:p>
    <w:p w14:paraId="4B0F980A" w14:textId="16A0CBAD" w:rsidR="00FD207B" w:rsidRPr="00334856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 xml:space="preserve">Лицата кои </w:t>
      </w:r>
      <w:r w:rsidRPr="00543ECC">
        <w:rPr>
          <w:lang w:val="mk-MK"/>
        </w:rPr>
        <w:t>добиваат</w:t>
      </w:r>
      <w:r w:rsidRPr="00543ECC">
        <w:rPr>
          <w:lang w:val="en-US"/>
        </w:rPr>
        <w:t xml:space="preserve"> услуги треба да бидат поддржани да носат свои одлуки за своето лекување, преглед, </w:t>
      </w:r>
      <w:r w:rsidRPr="00543ECC">
        <w:rPr>
          <w:lang w:val="mk-MK"/>
        </w:rPr>
        <w:t>нега</w:t>
      </w:r>
      <w:r w:rsidRPr="00543ECC">
        <w:rPr>
          <w:lang w:val="en-US"/>
        </w:rPr>
        <w:t xml:space="preserve"> и закрепнување, дури и ако добиваат задолжително лекување. Сопствените гледишта и желби на лицето треба да имаат приоритет.</w:t>
      </w:r>
    </w:p>
    <w:p w14:paraId="3048A794" w14:textId="7BCD6060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семејство и негуватели</w:t>
      </w:r>
    </w:p>
    <w:p w14:paraId="6E51B17A" w14:textId="65F90D52" w:rsidR="00FD207B" w:rsidRPr="00334856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>Семејствата, негувателите и поддржувачите на лицата кои примаат услуги треба да бидат поддржани во нивната улога да носат одлуки за прегледот, лекувањето и закрепнувањето на лицето.</w:t>
      </w:r>
    </w:p>
    <w:p w14:paraId="4F1297EB" w14:textId="05020008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лично искуство</w:t>
      </w:r>
    </w:p>
    <w:p w14:paraId="175B034A" w14:textId="2FF4BB3F" w:rsidR="00FD207B" w:rsidRPr="00334856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 xml:space="preserve">Искуствата на лицата </w:t>
      </w:r>
      <w:r w:rsidRPr="00543ECC">
        <w:rPr>
          <w:lang w:val="ru-RU"/>
        </w:rPr>
        <w:t>кои</w:t>
      </w:r>
      <w:r w:rsidRPr="00543ECC">
        <w:rPr>
          <w:lang w:val="en-US"/>
        </w:rPr>
        <w:t xml:space="preserve"> живеат со ментални здравствени проблеми, емоционална вознемиреност или ментална болест, како и оние на нивните семејства, треба да бидат препознаени и почитувани кога се обезбедуваат услуги.</w:t>
      </w:r>
    </w:p>
    <w:p w14:paraId="1999FD76" w14:textId="34860303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здравствени потреби</w:t>
      </w:r>
    </w:p>
    <w:p w14:paraId="439D4799" w14:textId="79ED3496" w:rsidR="00FD207B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>Медицинските и други здравствени потреби мора да бидат идентификувани, а лицето кое живее со ментални здравствени проблеми, емоционална вознемиреност или ментална болест да биде поддржано да ги задоволи истите.</w:t>
      </w:r>
    </w:p>
    <w:p w14:paraId="03D0871C" w14:textId="4A2FE4CE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>Ова ги вклучува сите потреби поврзани со употреба на дрога и алкохол. Исто така, треба да се земе предвид и како физичките потреби на лицето се поврзани и влијаат врз нивните потреби за ментално здравје.</w:t>
      </w:r>
    </w:p>
    <w:p w14:paraId="71DBFE6F" w14:textId="60E5F53C" w:rsidR="00FD207B" w:rsidRPr="00FC638E" w:rsidRDefault="00543ECC" w:rsidP="005A2C0A">
      <w:pPr>
        <w:pStyle w:val="Heading3"/>
      </w:pPr>
      <w:r w:rsidRPr="00543ECC">
        <w:rPr>
          <w:lang w:val="en-US"/>
        </w:rPr>
        <w:lastRenderedPageBreak/>
        <w:t>Начело за почитување на достоинството</w:t>
      </w:r>
    </w:p>
    <w:p w14:paraId="1FBCCA2F" w14:textId="1C0768E3" w:rsidR="00FD207B" w:rsidRPr="009172E6" w:rsidRDefault="00543ECC" w:rsidP="00543ECC">
      <w:pPr>
        <w:pStyle w:val="Normalwithborder"/>
        <w:rPr>
          <w:rFonts w:eastAsia="SimSun"/>
          <w:lang w:val="en-US" w:eastAsia="zh-CN"/>
        </w:rPr>
      </w:pPr>
      <w:r w:rsidRPr="00543ECC">
        <w:rPr>
          <w:lang w:val="en-US"/>
        </w:rPr>
        <w:t>Лицата кои добиваат услуги имаат право да преземат разумни (лично соодветни) ризици при донесувањето одлуки.</w:t>
      </w:r>
    </w:p>
    <w:p w14:paraId="28A5293E" w14:textId="22EBB239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благосостојбата на младите лица</w:t>
      </w:r>
    </w:p>
    <w:p w14:paraId="632C03E4" w14:textId="12DDBEA3" w:rsidR="00FD207B" w:rsidRPr="00334856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 xml:space="preserve">Здравјето, благосостојбата и независноста на децата и младите лица кои добиваат услуги треба да се поттикнуваат и поддржуваат на начини кои </w:t>
      </w:r>
      <w:r w:rsidRPr="00543ECC">
        <w:rPr>
          <w:lang w:val="mk-MK"/>
        </w:rPr>
        <w:t>се соодветни за нив</w:t>
      </w:r>
      <w:r w:rsidRPr="00543ECC">
        <w:rPr>
          <w:lang w:val="en-US"/>
        </w:rPr>
        <w:t>, земајќи ги предвид животните искуства, возраста и други фактори.</w:t>
      </w:r>
    </w:p>
    <w:p w14:paraId="2A9E2FE6" w14:textId="75433160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разновидност</w:t>
      </w:r>
    </w:p>
    <w:p w14:paraId="503E339D" w14:textId="7D6DB0E4" w:rsidR="00FD207B" w:rsidRPr="006510D5" w:rsidRDefault="00543ECC" w:rsidP="00543ECC">
      <w:pPr>
        <w:pStyle w:val="Normalwithborder"/>
        <w:rPr>
          <w:lang w:val="en-US"/>
        </w:rPr>
      </w:pPr>
      <w:r w:rsidRPr="00543ECC">
        <w:rPr>
          <w:lang w:val="en-US"/>
        </w:rPr>
        <w:t>Разновидните потреби и искуства на лицата кои добиваат услуги треба да се земат предвид при обезбедување на лекува</w:t>
      </w:r>
      <w:r w:rsidRPr="00543ECC">
        <w:rPr>
          <w:lang w:val="mk-MK"/>
        </w:rPr>
        <w:t>ње</w:t>
      </w:r>
      <w:r w:rsidRPr="00543ECC">
        <w:rPr>
          <w:lang w:val="en-US"/>
        </w:rPr>
        <w:t xml:space="preserve"> и нега, вклучувајќи: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720D4A8F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родов идентитет</w:t>
      </w:r>
    </w:p>
    <w:p w14:paraId="590DD7EE" w14:textId="5512FBF9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сексуална ориентација</w:t>
      </w:r>
    </w:p>
    <w:p w14:paraId="0321B722" w14:textId="6B2BDE9E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пол</w:t>
      </w:r>
    </w:p>
    <w:p w14:paraId="3F7B3585" w14:textId="531B5294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етничка припадност</w:t>
      </w:r>
    </w:p>
    <w:p w14:paraId="74C10290" w14:textId="05D5124F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јазик</w:t>
      </w:r>
    </w:p>
    <w:p w14:paraId="2B8C3797" w14:textId="2C415E67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расна припадност</w:t>
      </w:r>
    </w:p>
    <w:p w14:paraId="3D3D5746" w14:textId="3579974D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  <w:lang w:val="ru-RU"/>
        </w:rPr>
        <w:t>религија</w:t>
      </w:r>
      <w:r w:rsidRPr="00E66C26">
        <w:rPr>
          <w:rFonts w:cs="Arial"/>
        </w:rPr>
        <w:t>, вера или духовност</w:t>
      </w:r>
    </w:p>
    <w:p w14:paraId="7549F3D7" w14:textId="237FE69C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класа</w:t>
      </w:r>
    </w:p>
    <w:p w14:paraId="311C7006" w14:textId="0C383E9A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социјално-</w:t>
      </w:r>
      <w:r w:rsidRPr="00E66C26">
        <w:rPr>
          <w:rFonts w:cs="Arial"/>
          <w:lang w:val="ru-RU"/>
        </w:rPr>
        <w:t>економски статус</w:t>
      </w:r>
    </w:p>
    <w:p w14:paraId="2B0265D4" w14:textId="68321A38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возраст</w:t>
      </w:r>
    </w:p>
    <w:p w14:paraId="16095314" w14:textId="399784BE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попреченост</w:t>
      </w:r>
    </w:p>
    <w:p w14:paraId="7EC4F0AA" w14:textId="7AE9CCC1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невродиверзитет</w:t>
      </w:r>
    </w:p>
    <w:p w14:paraId="6451B81F" w14:textId="1CA111AF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култура</w:t>
      </w:r>
    </w:p>
    <w:p w14:paraId="2E115B99" w14:textId="2641354B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статус на престој</w:t>
      </w:r>
    </w:p>
    <w:p w14:paraId="6AF3CA5B" w14:textId="2A1122CC" w:rsidR="00FD207B" w:rsidRPr="009C2608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географска неповолност.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5605CC0B" w:rsidR="00FD207B" w:rsidRPr="009C2608" w:rsidRDefault="00543ECC" w:rsidP="00F847BF">
      <w:pPr>
        <w:pStyle w:val="Normalwithborder"/>
        <w:rPr>
          <w:lang w:val="en-US"/>
        </w:rPr>
      </w:pPr>
      <w:r w:rsidRPr="00E66C26">
        <w:rPr>
          <w:rFonts w:cs="Arial"/>
        </w:rPr>
        <w:t xml:space="preserve">Услугите </w:t>
      </w:r>
      <w:r w:rsidRPr="00E66C26">
        <w:rPr>
          <w:rFonts w:cs="Arial"/>
          <w:lang w:val="mk-MK"/>
        </w:rPr>
        <w:t>мора</w:t>
      </w:r>
      <w:r w:rsidRPr="00E66C26">
        <w:rPr>
          <w:rFonts w:cs="Arial"/>
        </w:rPr>
        <w:t xml:space="preserve"> да се обезбедуваат на начин што </w:t>
      </w:r>
      <w:r w:rsidRPr="00E66C26">
        <w:rPr>
          <w:rFonts w:cs="Arial"/>
          <w:lang w:val="mk-MK"/>
        </w:rPr>
        <w:t>соодветствува</w:t>
      </w:r>
      <w:r w:rsidRPr="00E66C26">
        <w:rPr>
          <w:rFonts w:cs="Arial"/>
        </w:rPr>
        <w:t xml:space="preserve"> на в</w:t>
      </w:r>
      <w:r w:rsidRPr="00E66C26">
        <w:rPr>
          <w:rFonts w:cs="Arial"/>
          <w:lang w:val="mk-MK"/>
        </w:rPr>
        <w:t xml:space="preserve">аквите </w:t>
      </w:r>
      <w:r w:rsidRPr="00E66C26">
        <w:rPr>
          <w:rFonts w:cs="Arial"/>
        </w:rPr>
        <w:t>разновидни потреби и искуства. Ова значи дека лицата може да им кажат на службите што им е потребно за да се чувствуваат безбедно. Службите треба да имаат разбирање за:</w:t>
      </w:r>
    </w:p>
    <w:p w14:paraId="10E10B5A" w14:textId="5E637916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разновидните потреби и искуства на лицата</w:t>
      </w:r>
    </w:p>
    <w:p w14:paraId="247D3AF0" w14:textId="61FB25F8" w:rsidR="00FD207B" w:rsidRPr="006510D5" w:rsidRDefault="00543ECC" w:rsidP="00F847BF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  <w:lang w:val="ru-RU"/>
        </w:rPr>
        <w:t xml:space="preserve">какво било искуство со </w:t>
      </w:r>
      <w:r w:rsidRPr="00E66C26">
        <w:rPr>
          <w:rFonts w:cs="Arial"/>
          <w:lang w:val="mk-MK"/>
        </w:rPr>
        <w:t>траума</w:t>
      </w:r>
    </w:p>
    <w:p w14:paraId="734AC859" w14:textId="4E0BFC52" w:rsidR="00FD207B" w:rsidRPr="006510D5" w:rsidRDefault="00543ECC" w:rsidP="00F847BF">
      <w:pPr>
        <w:pStyle w:val="ListParagraph"/>
        <w:numPr>
          <w:ilvl w:val="0"/>
          <w:numId w:val="26"/>
        </w:numPr>
        <w:rPr>
          <w:bCs/>
        </w:rPr>
      </w:pPr>
      <w:r w:rsidRPr="00E66C26">
        <w:rPr>
          <w:rFonts w:cs="Arial"/>
        </w:rPr>
        <w:t>како потребите и искуствата се поврзани и како можат да влијаат на менталното здравје на лицето.</w:t>
      </w:r>
    </w:p>
    <w:p w14:paraId="16F50342" w14:textId="716F2999" w:rsidR="00FD207B" w:rsidRPr="00FC638E" w:rsidRDefault="00543ECC" w:rsidP="005A2C0A">
      <w:pPr>
        <w:pStyle w:val="Heading3"/>
      </w:pPr>
      <w:r w:rsidRPr="00E66C26">
        <w:rPr>
          <w:u w:color="C63C1B"/>
        </w:rPr>
        <w:t>Начело за родова безбедност</w:t>
      </w:r>
    </w:p>
    <w:p w14:paraId="508AB771" w14:textId="51D13345" w:rsidR="00FD207B" w:rsidRPr="00334856" w:rsidRDefault="00543ECC" w:rsidP="000D3B7B">
      <w:pPr>
        <w:pStyle w:val="Normalwithborder"/>
        <w:keepLines/>
        <w:rPr>
          <w:lang w:val="en-US"/>
        </w:rPr>
      </w:pPr>
      <w:r w:rsidRPr="00E66C26">
        <w:rPr>
          <w:rFonts w:cs="Arial"/>
        </w:rPr>
        <w:t>Лицата кои добиваат услуги може да имаат специфични безбедносни потреби или грижи (загрижености) поради нивниот род. Ваквите потреби и грижи треба да се земат предвид, а службите треба:</w:t>
      </w:r>
    </w:p>
    <w:p w14:paraId="74AC5A4A" w14:textId="579BECD6" w:rsidR="00FD207B" w:rsidRPr="006510D5" w:rsidRDefault="00543ECC" w:rsidP="000D3B7B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да бидат безбедни</w:t>
      </w:r>
    </w:p>
    <w:p w14:paraId="1310CCD6" w14:textId="33A7CB42" w:rsidR="00FD207B" w:rsidRPr="006510D5" w:rsidRDefault="00543ECC" w:rsidP="000D3B7B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да одговорат на сите сегашни или поранешни искуства на семејно насилство или траума</w:t>
      </w:r>
    </w:p>
    <w:p w14:paraId="068EDC47" w14:textId="59D6294F" w:rsidR="00FD207B" w:rsidRPr="006510D5" w:rsidRDefault="00543ECC" w:rsidP="000D3B7B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lastRenderedPageBreak/>
        <w:t xml:space="preserve">да ги препознаат и да одговорат на начините на кои родот може да влијае врз обезбедувањето на услуги, </w:t>
      </w:r>
      <w:r w:rsidRPr="00E66C26">
        <w:rPr>
          <w:rFonts w:cs="Arial"/>
          <w:lang w:val="ru-RU"/>
        </w:rPr>
        <w:t>лекувањето што овие лица го добиваат и нивното закрепнување</w:t>
      </w:r>
    </w:p>
    <w:p w14:paraId="31A53B8D" w14:textId="6C51F0E1" w:rsidR="00FD207B" w:rsidRPr="009C2608" w:rsidRDefault="00543ECC" w:rsidP="000D3B7B">
      <w:pPr>
        <w:pStyle w:val="ListParagraph"/>
        <w:keepLines/>
        <w:numPr>
          <w:ilvl w:val="0"/>
          <w:numId w:val="26"/>
        </w:numPr>
        <w:rPr>
          <w:bCs/>
        </w:rPr>
      </w:pPr>
      <w:r w:rsidRPr="00E66C26">
        <w:rPr>
          <w:rFonts w:cs="Arial"/>
        </w:rPr>
        <w:t>да ги препознаат и да одговорат на начините на кои родот е поврзан со други видови на дискриминација и неповолности.</w:t>
      </w:r>
    </w:p>
    <w:p w14:paraId="2AEA6D0F" w14:textId="3F2C215E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културолошка безбедност</w:t>
      </w:r>
    </w:p>
    <w:p w14:paraId="45202F10" w14:textId="0D6992F8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>Службите мора да бидат културолошки безбедни и да одговараат на потребите на поединци од сите расни, етнички, верски и културолошки потекла.</w:t>
      </w:r>
    </w:p>
    <w:p w14:paraId="7EBA5618" w14:textId="173F512F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 xml:space="preserve">Лицата кои живеат со ментални здравствени проблеми, емоционална вознемиреност или ментална болест треба да добијат лекување и </w:t>
      </w:r>
      <w:r w:rsidRPr="00E66C26">
        <w:rPr>
          <w:rFonts w:cs="Arial"/>
          <w:lang w:val="mk-MK"/>
        </w:rPr>
        <w:t>нега</w:t>
      </w:r>
      <w:r w:rsidRPr="00E66C26">
        <w:rPr>
          <w:rFonts w:cs="Arial"/>
        </w:rPr>
        <w:t xml:space="preserve"> кои ги земаат предвид и се во согласност со нивните </w:t>
      </w:r>
      <w:r>
        <w:rPr>
          <w:rFonts w:cs="Arial"/>
          <w:lang w:val="mk-MK"/>
        </w:rPr>
        <w:t>културолошки</w:t>
      </w:r>
      <w:r w:rsidRPr="00E66C26">
        <w:rPr>
          <w:rFonts w:cs="Arial"/>
        </w:rPr>
        <w:t xml:space="preserve"> и духовни верувања и практики.</w:t>
      </w:r>
    </w:p>
    <w:p w14:paraId="4D85DC64" w14:textId="1274FD91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>Гледишата на семејствата на овие лица, како и мислењата на значајните членови на нивната заедница, треба да се земат предвид, кога истото е возможно и соодветно.</w:t>
      </w:r>
      <w:r w:rsidR="00FD207B" w:rsidRPr="00334856">
        <w:rPr>
          <w:lang w:val="en-US"/>
        </w:rPr>
        <w:t xml:space="preserve"> </w:t>
      </w:r>
    </w:p>
    <w:p w14:paraId="2364C3F8" w14:textId="362E7136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>Мора да се почитува уникатната култура и идентитет на лицата припадници на Првите нации. Треба да се почитува нивната позврзаност со семејството, роднините, заедницата, Земјата и водата. Ставовите на старешините од Првите нации, традиционалните исцелители и работниците за ментално здравје треба да се земат предвид и да се почитуваат во донесувањето одлуки за лекување и нега, доколку истото е возможно и соодветно.</w:t>
      </w:r>
    </w:p>
    <w:p w14:paraId="6BBEBA30" w14:textId="1A93832F" w:rsidR="00FD207B" w:rsidRPr="00FC638E" w:rsidRDefault="00543ECC" w:rsidP="005A2C0A">
      <w:pPr>
        <w:pStyle w:val="Heading3"/>
      </w:pPr>
      <w:r w:rsidRPr="00543ECC">
        <w:rPr>
          <w:lang w:val="en-US"/>
        </w:rPr>
        <w:t>Начело за благосостојба на издржувани лица</w:t>
      </w:r>
    </w:p>
    <w:p w14:paraId="0EF9AD04" w14:textId="527BAADD" w:rsidR="00FD207B" w:rsidRPr="00334856" w:rsidRDefault="00543ECC" w:rsidP="00334856">
      <w:pPr>
        <w:pStyle w:val="Normalwithborder"/>
        <w:rPr>
          <w:lang w:val="en-US"/>
        </w:rPr>
      </w:pPr>
      <w:r w:rsidRPr="00E66C26">
        <w:rPr>
          <w:rFonts w:cs="Arial"/>
        </w:rPr>
        <w:t>Потребите, благосостојбата и безбедноста на децата и лицата кои се издржувани од луѓе кои добиваат услуги, мора да бидат заштитени.</w:t>
      </w:r>
    </w:p>
    <w:p w14:paraId="2CF03615" w14:textId="2C1AF6F4" w:rsidR="006948C3" w:rsidRDefault="00543ECC" w:rsidP="005A2C0A">
      <w:pPr>
        <w:pStyle w:val="Heading2"/>
      </w:pPr>
      <w:r w:rsidRPr="00543ECC">
        <w:rPr>
          <w:lang w:val="en-US"/>
        </w:rPr>
        <w:t>Начело за</w:t>
      </w:r>
      <w:r w:rsidRPr="00543ECC">
        <w:rPr>
          <w:lang w:val="id-ID"/>
        </w:rPr>
        <w:t xml:space="preserve"> донесување одлуки за лекување и интервенции</w:t>
      </w:r>
    </w:p>
    <w:p w14:paraId="4E8030DC" w14:textId="634F92D2" w:rsidR="0021058B" w:rsidRPr="009172E6" w:rsidRDefault="00543ECC" w:rsidP="0021058B">
      <w:pPr>
        <w:pStyle w:val="Normalwithborder"/>
        <w:rPr>
          <w:rFonts w:eastAsia="SimSun"/>
          <w:lang w:val="en-US" w:eastAsia="zh-CN"/>
        </w:rPr>
      </w:pPr>
      <w:r w:rsidRPr="00E66C26">
        <w:rPr>
          <w:rFonts w:cs="Arial"/>
        </w:rPr>
        <w:t>Исто така, постојат начела за донесување одлуки. Овие начела се применуваат само кога службите одлучуваат за задолжително лекување или ограничувачки интервенции.</w:t>
      </w:r>
    </w:p>
    <w:p w14:paraId="26DF3998" w14:textId="35A70441" w:rsidR="0021058B" w:rsidRPr="0021058B" w:rsidRDefault="00543ECC" w:rsidP="0021058B">
      <w:pPr>
        <w:pStyle w:val="Normalwithborder"/>
        <w:rPr>
          <w:lang w:val="en-US"/>
        </w:rPr>
      </w:pPr>
      <w:r w:rsidRPr="00E66C26">
        <w:rPr>
          <w:rFonts w:cs="Arial"/>
        </w:rPr>
        <w:t>Задолжително лекување значи дека на лицата не им е дозволено да одбијат лекување.</w:t>
      </w:r>
    </w:p>
    <w:p w14:paraId="5CB1559B" w14:textId="0246DBD2" w:rsidR="0021058B" w:rsidRPr="0021058B" w:rsidRDefault="00543ECC" w:rsidP="0021058B">
      <w:pPr>
        <w:pStyle w:val="Normalwithborder"/>
        <w:rPr>
          <w:lang w:val="en-US"/>
        </w:rPr>
      </w:pPr>
      <w:r w:rsidRPr="00E66C26">
        <w:rPr>
          <w:rFonts w:cs="Arial"/>
        </w:rPr>
        <w:t>Ограничувачки интервенции кои можат да се користат во болница се:</w:t>
      </w:r>
    </w:p>
    <w:p w14:paraId="1A2E0FE6" w14:textId="24947D3E" w:rsidR="0021058B" w:rsidRPr="0021058B" w:rsidRDefault="00543ECC" w:rsidP="00543ECC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543ECC">
        <w:rPr>
          <w:b/>
          <w:lang w:val="en-US"/>
        </w:rPr>
        <w:t xml:space="preserve">Изолација: </w:t>
      </w:r>
      <w:r w:rsidRPr="00543ECC">
        <w:rPr>
          <w:bCs/>
          <w:lang w:val="en-US"/>
        </w:rPr>
        <w:t>кога некој е сместен сам во просторија.</w:t>
      </w:r>
      <w:r w:rsidR="0021058B" w:rsidRPr="0021058B">
        <w:rPr>
          <w:bCs/>
        </w:rPr>
        <w:t xml:space="preserve"> </w:t>
      </w:r>
    </w:p>
    <w:p w14:paraId="7424B64E" w14:textId="6E0F6FC6" w:rsidR="0021058B" w:rsidRPr="00543ECC" w:rsidRDefault="00543ECC" w:rsidP="00543ECC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543ECC">
        <w:rPr>
          <w:b/>
          <w:lang w:val="en-US"/>
        </w:rPr>
        <w:t xml:space="preserve">Физичко ограничување: </w:t>
      </w:r>
      <w:r w:rsidRPr="00543ECC">
        <w:rPr>
          <w:bCs/>
          <w:lang w:val="en-US"/>
        </w:rPr>
        <w:t>Кога некој е физички спречен да го движи целото или дел од своето тело.</w:t>
      </w:r>
    </w:p>
    <w:p w14:paraId="3F72C0AD" w14:textId="0ABA7F65" w:rsidR="0021058B" w:rsidRPr="0021058B" w:rsidRDefault="00543ECC" w:rsidP="00543ECC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543ECC">
        <w:rPr>
          <w:b/>
          <w:lang w:val="en-US"/>
        </w:rPr>
        <w:lastRenderedPageBreak/>
        <w:t xml:space="preserve">Хемиско ограничување: </w:t>
      </w:r>
      <w:r w:rsidRPr="00543ECC">
        <w:rPr>
          <w:bCs/>
          <w:lang w:val="en-US"/>
        </w:rPr>
        <w:t>Кога некој добива лекови за контролирање на нивното однесување со спречување на движења на телото. Тоа не се лекови за лекување на болест или ментално здравје.</w:t>
      </w:r>
    </w:p>
    <w:p w14:paraId="02913E81" w14:textId="1A6A010D" w:rsidR="0021058B" w:rsidRDefault="00543ECC" w:rsidP="0021058B">
      <w:pPr>
        <w:pStyle w:val="Normalwithborder"/>
        <w:rPr>
          <w:lang w:val="en-US"/>
        </w:rPr>
      </w:pPr>
      <w:r w:rsidRPr="00E66C26">
        <w:rPr>
          <w:rFonts w:cs="Arial"/>
        </w:rPr>
        <w:t>Начело за донесување одлука на едноставен јазик се следниве:</w:t>
      </w:r>
    </w:p>
    <w:p w14:paraId="0E172464" w14:textId="409098B2" w:rsidR="00F847BF" w:rsidRPr="00FC638E" w:rsidRDefault="00543ECC" w:rsidP="005A2C0A">
      <w:pPr>
        <w:pStyle w:val="Heading3"/>
      </w:pPr>
      <w:r w:rsidRPr="00543ECC">
        <w:rPr>
          <w:lang w:val="en-US"/>
        </w:rPr>
        <w:t>Начело за нега и транзиција кон помалку ограничувачка поддршка</w:t>
      </w:r>
    </w:p>
    <w:p w14:paraId="28DBD21E" w14:textId="7EC071A1" w:rsidR="00F847BF" w:rsidRPr="009172E6" w:rsidRDefault="00543ECC" w:rsidP="00A707EF">
      <w:pPr>
        <w:pStyle w:val="Normalwithborder"/>
        <w:rPr>
          <w:rFonts w:eastAsia="SimSun"/>
          <w:lang w:val="en-US" w:eastAsia="zh-CN"/>
        </w:rPr>
      </w:pPr>
      <w:r w:rsidRPr="00E66C26">
        <w:rPr>
          <w:rFonts w:cs="Arial"/>
        </w:rPr>
        <w:t xml:space="preserve">Целта на задолжителниот преглед и лекување е да помогне во закрепнувањето на лицето. Услугите треба да бидат сеопфатни, грижливи, </w:t>
      </w:r>
      <w:r w:rsidRPr="00E66C26">
        <w:rPr>
          <w:rFonts w:cs="Arial"/>
          <w:lang w:val="ru-RU"/>
        </w:rPr>
        <w:t>безбедни</w:t>
      </w:r>
      <w:r w:rsidRPr="00E66C26">
        <w:rPr>
          <w:rFonts w:cs="Arial"/>
        </w:rPr>
        <w:t>, и со висок квалитет и да ги насочуваат луѓето кон помалку ограничувачки форми на лекување, нега и поддршка.</w:t>
      </w:r>
    </w:p>
    <w:p w14:paraId="14188ECF" w14:textId="14902551" w:rsidR="00F847BF" w:rsidRPr="00334856" w:rsidRDefault="00543ECC" w:rsidP="00A707EF">
      <w:pPr>
        <w:pStyle w:val="Normalwithborder"/>
        <w:rPr>
          <w:lang w:val="en-US"/>
        </w:rPr>
      </w:pPr>
      <w:r w:rsidRPr="00E66C26">
        <w:rPr>
          <w:rFonts w:cs="Arial"/>
        </w:rPr>
        <w:t>Најмалку ограничувачки значи дека на лицата кои добиваат задолжителен преглед или лекување треба да им се даде колку што е можно повеќе слобода. Она што е ограничувачко за едно лице, не мора да биде ограничувачк</w:t>
      </w:r>
      <w:r w:rsidRPr="00E66C26">
        <w:rPr>
          <w:rFonts w:cs="Arial"/>
          <w:lang w:val="mk-MK"/>
        </w:rPr>
        <w:t>о</w:t>
      </w:r>
      <w:r w:rsidRPr="00E66C26">
        <w:rPr>
          <w:rFonts w:cs="Arial"/>
        </w:rPr>
        <w:t xml:space="preserve"> за друго.</w:t>
      </w:r>
    </w:p>
    <w:p w14:paraId="0D2B60BC" w14:textId="6B4E46D0" w:rsidR="00F847BF" w:rsidRPr="00FC638E" w:rsidRDefault="00543ECC" w:rsidP="005A2C0A">
      <w:pPr>
        <w:pStyle w:val="Heading3"/>
      </w:pPr>
      <w:r w:rsidRPr="00543ECC">
        <w:rPr>
          <w:lang w:val="en-US"/>
        </w:rPr>
        <w:t>Начело за последиците од задолжителниот преглед, лекување и ограничувачки интервенции</w:t>
      </w:r>
    </w:p>
    <w:p w14:paraId="542AD55A" w14:textId="7B1E388C" w:rsidR="00F847BF" w:rsidRPr="00A51091" w:rsidRDefault="00543ECC" w:rsidP="00A51091">
      <w:pPr>
        <w:rPr>
          <w:lang w:val="en-US"/>
        </w:rPr>
      </w:pPr>
      <w:r w:rsidRPr="00E66C26">
        <w:rPr>
          <w:rFonts w:cs="Arial"/>
        </w:rPr>
        <w:t xml:space="preserve">Задолжителниот преглед и лекување, како и ограничувачките интервенции, во голема мера можат да ги ограничат човековите права на едно лице. Тие можат да предизвикаат сериозна вознемиреност кај лицето, </w:t>
      </w:r>
      <w:r w:rsidRPr="00E66C26">
        <w:rPr>
          <w:rFonts w:cs="Arial"/>
          <w:lang w:val="ru-RU"/>
        </w:rPr>
        <w:t>и да му наштетат на неговите</w:t>
      </w:r>
      <w:r w:rsidRPr="00E66C26">
        <w:rPr>
          <w:rFonts w:cs="Arial"/>
        </w:rPr>
        <w:t>/нејзините:</w:t>
      </w:r>
    </w:p>
    <w:p w14:paraId="0A47BB5C" w14:textId="16DED1F4" w:rsidR="00F847BF" w:rsidRPr="00A51091" w:rsidRDefault="00543ECC" w:rsidP="00A51091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врски</w:t>
      </w:r>
    </w:p>
    <w:p w14:paraId="7CEB6DD8" w14:textId="22009F26" w:rsidR="00F847BF" w:rsidRPr="00A51091" w:rsidRDefault="00543ECC" w:rsidP="00A51091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  <w:lang w:val="ru-RU"/>
        </w:rPr>
        <w:t>услови на живеење</w:t>
      </w:r>
    </w:p>
    <w:p w14:paraId="6EE1E4DD" w14:textId="1C0D98A1" w:rsidR="00F847BF" w:rsidRPr="00A51091" w:rsidRDefault="00D02F2D" w:rsidP="00A51091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  <w:lang w:val="ru-RU"/>
        </w:rPr>
        <w:t>образование</w:t>
      </w:r>
    </w:p>
    <w:p w14:paraId="6B15D39D" w14:textId="694B63B6" w:rsidR="00F847BF" w:rsidRPr="00A51091" w:rsidRDefault="00D02F2D" w:rsidP="00A51091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E66C26">
        <w:rPr>
          <w:rFonts w:cs="Arial"/>
        </w:rPr>
        <w:t>работа.</w:t>
      </w:r>
    </w:p>
    <w:p w14:paraId="3F642C71" w14:textId="6DBF1B44" w:rsidR="00F847BF" w:rsidRPr="00A707EF" w:rsidRDefault="00D02F2D" w:rsidP="001E3B04">
      <w:pPr>
        <w:spacing w:after="240"/>
        <w:rPr>
          <w:lang w:val="en-US"/>
        </w:rPr>
      </w:pPr>
      <w:r w:rsidRPr="00E66C26">
        <w:rPr>
          <w:rFonts w:cs="Arial"/>
        </w:rPr>
        <w:t>Горенаведеното треба да се земе предвид од страна на службите за ментално здравје и нивниот персонал во секој момент на задолжително лекување и/или кога се користат ограничувачки практики.</w:t>
      </w:r>
    </w:p>
    <w:p w14:paraId="0109AF04" w14:textId="03874CFD" w:rsidR="00F847BF" w:rsidRPr="00FC638E" w:rsidRDefault="00D02F2D" w:rsidP="005A2C0A">
      <w:pPr>
        <w:pStyle w:val="Heading3"/>
      </w:pPr>
      <w:r w:rsidRPr="00D02F2D">
        <w:rPr>
          <w:lang w:val="en-US"/>
        </w:rPr>
        <w:t>Начело за ограничувачки интервенции без терапевтска корист</w:t>
      </w:r>
    </w:p>
    <w:p w14:paraId="6B8BD643" w14:textId="5DAD1907" w:rsidR="00F847BF" w:rsidRPr="00A51091" w:rsidRDefault="00D02F2D" w:rsidP="00D02F2D">
      <w:pPr>
        <w:rPr>
          <w:lang w:val="en-US"/>
        </w:rPr>
      </w:pPr>
      <w:r w:rsidRPr="00D02F2D">
        <w:rPr>
          <w:lang w:val="en-US"/>
        </w:rPr>
        <w:t>Употребата на ограничувачки интервенции не значи дека истите автоматски (задолжително) ќе му бидат од корист на лицето.</w:t>
      </w:r>
    </w:p>
    <w:p w14:paraId="6EA7AFD1" w14:textId="6D78C02D" w:rsidR="00F847BF" w:rsidRPr="00FC638E" w:rsidRDefault="00D02F2D" w:rsidP="005A2C0A">
      <w:pPr>
        <w:pStyle w:val="Heading3"/>
      </w:pPr>
      <w:r w:rsidRPr="00D02F2D">
        <w:rPr>
          <w:lang w:val="en-US"/>
        </w:rPr>
        <w:t>Начело за балансирање на штета</w:t>
      </w:r>
    </w:p>
    <w:p w14:paraId="3210C476" w14:textId="2DA73976" w:rsidR="00F847BF" w:rsidRPr="00A31096" w:rsidRDefault="00D02F2D" w:rsidP="00A51091">
      <w:pPr>
        <w:rPr>
          <w:lang w:val="en-US"/>
        </w:rPr>
      </w:pPr>
      <w:r w:rsidRPr="00E66C26">
        <w:rPr>
          <w:rFonts w:cs="Arial"/>
        </w:rPr>
        <w:t>Задолжителен преглед и лекување, или ограничувачки интервенции не треба да се користат доколку истите може да предизвикаат повеќе штета од што треба да спречат.</w:t>
      </w:r>
    </w:p>
    <w:p w14:paraId="166F915A" w14:textId="2F4AB910" w:rsidR="008017FD" w:rsidRPr="00EC0658" w:rsidRDefault="00D02F2D" w:rsidP="00EC0658">
      <w:pPr>
        <w:rPr>
          <w:lang w:val="en-US"/>
        </w:rPr>
      </w:pPr>
      <w:r w:rsidRPr="00E66C26">
        <w:rPr>
          <w:rFonts w:cs="Arial"/>
        </w:rPr>
        <w:t>Ставовите и желбите на лицето треба да се почитуваат и да се следат, во рамките на возможното, при донесувањето на сите одлуки. Ова вклучува одлуки за преглед, лекување, закрепнување и поддршка, дури и ако некој добива задолжителен преглед и лекување.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7B39B077" w:rsidR="00853F31" w:rsidRPr="009C2608" w:rsidRDefault="00D02F2D" w:rsidP="005A2C0A">
            <w:pPr>
              <w:pStyle w:val="Heading2"/>
            </w:pPr>
            <w:r w:rsidRPr="00D02F2D">
              <w:rPr>
                <w:lang w:val="en-US"/>
              </w:rPr>
              <w:lastRenderedPageBreak/>
              <w:t xml:space="preserve">Како да </w:t>
            </w:r>
            <w:r w:rsidRPr="005A2C0A">
              <w:t>контактирате</w:t>
            </w:r>
            <w:r w:rsidRPr="00D02F2D">
              <w:rPr>
                <w:lang w:val="en-US"/>
              </w:rPr>
              <w:t xml:space="preserve"> со IMHA и да дознаете повеќе</w:t>
            </w:r>
          </w:p>
          <w:p w14:paraId="4212D99D" w14:textId="570E3E2A" w:rsidR="00686E66" w:rsidRDefault="00D02F2D" w:rsidP="00686E66">
            <w:pPr>
              <w:spacing w:before="0" w:line="240" w:lineRule="auto"/>
            </w:pPr>
            <w:r w:rsidRPr="00E66C26">
              <w:rPr>
                <w:rFonts w:cs="Arial"/>
              </w:rPr>
              <w:t>Можете:</w:t>
            </w:r>
          </w:p>
          <w:p w14:paraId="766DC22A" w14:textId="7F544A61" w:rsidR="00686E66" w:rsidRDefault="00D02F2D" w:rsidP="00D02F2D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02F2D">
              <w:rPr>
                <w:lang w:val="en-US"/>
              </w:rPr>
              <w:t xml:space="preserve">да ја посетите веб-страницата </w:t>
            </w:r>
            <w:hyperlink r:id="rId17" w:history="1">
              <w:r w:rsidRPr="00D02F2D">
                <w:rPr>
                  <w:rStyle w:val="Hyperlink"/>
                  <w:lang w:val="en-US"/>
                </w:rPr>
                <w:t>www.imha.vic.gov.au</w:t>
              </w:r>
            </w:hyperlink>
          </w:p>
          <w:p w14:paraId="16EB0A6F" w14:textId="37D42A8B" w:rsidR="00853F31" w:rsidRDefault="00D02F2D" w:rsidP="00D02F2D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02F2D">
              <w:rPr>
                <w:lang w:val="en-US"/>
              </w:rPr>
              <w:t xml:space="preserve">да испратите е-пошта на </w:t>
            </w:r>
            <w:hyperlink r:id="rId18" w:history="1">
              <w:r w:rsidRPr="00D02F2D">
                <w:rPr>
                  <w:rStyle w:val="Hyperlink"/>
                  <w:lang w:val="en-US"/>
                </w:rPr>
                <w:t>contact@imha.vic.gov.au</w:t>
              </w:r>
            </w:hyperlink>
          </w:p>
          <w:p w14:paraId="51FC1266" w14:textId="0D132ABF" w:rsidR="00853F31" w:rsidRDefault="00D02F2D" w:rsidP="00D02F2D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02F2D">
              <w:rPr>
                <w:lang w:val="en-US"/>
              </w:rPr>
              <w:t>да се јавите на телефонската линија на IMHA на</w:t>
            </w:r>
            <w:r>
              <w:rPr>
                <w:lang w:val="en-US"/>
              </w:rPr>
              <w:t xml:space="preserve"> </w:t>
            </w:r>
            <w:r w:rsidRPr="00D02F2D">
              <w:rPr>
                <w:b/>
                <w:lang w:val="en-US"/>
              </w:rPr>
              <w:t>1300 947 820</w:t>
            </w:r>
            <w:r w:rsidRPr="00D02F2D">
              <w:rPr>
                <w:lang w:val="en-US"/>
              </w:rPr>
              <w:t>, на која застапниците на IMHA се достапни од 09:30 до 16:30 часот, седум дена во неделата (освен на државни празници)</w:t>
            </w:r>
          </w:p>
          <w:p w14:paraId="4E5AB73C" w14:textId="4002F2D3" w:rsidR="00853F31" w:rsidRDefault="00D02F2D" w:rsidP="00D02F2D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02F2D">
              <w:rPr>
                <w:lang w:val="en-US"/>
              </w:rPr>
              <w:t>да се јавите на линијата за права на IMHA</w:t>
            </w:r>
            <w:r w:rsidRPr="00D02F2D">
              <w:rPr>
                <w:b/>
                <w:lang w:val="en-US"/>
              </w:rPr>
              <w:t xml:space="preserve"> 1800 959 353</w:t>
            </w:r>
            <w:r w:rsidRPr="00D02F2D">
              <w:rPr>
                <w:lang w:val="en-US"/>
              </w:rPr>
              <w:t xml:space="preserve"> за да слушнете снимени информации за вашите права</w:t>
            </w:r>
          </w:p>
          <w:p w14:paraId="09344D05" w14:textId="58ADB87D" w:rsidR="00853F31" w:rsidRPr="00356E66" w:rsidRDefault="00D02F2D" w:rsidP="00D02F2D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r w:rsidRPr="00D02F2D">
              <w:rPr>
                <w:lang w:val="en-US"/>
              </w:rPr>
              <w:t>да побарате од давател на услуги за ментално здравје, негувател, роднина или друго лице за поддршка да ви помогне да контактирате со IМHA</w:t>
            </w:r>
          </w:p>
        </w:tc>
      </w:tr>
    </w:tbl>
    <w:p w14:paraId="26D348E9" w14:textId="2E8B58C4" w:rsidR="0071276B" w:rsidRPr="00A66211" w:rsidRDefault="005D1AD0" w:rsidP="005D1AD0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4E613BA6" wp14:editId="07B2D8B9">
            <wp:extent cx="993775" cy="987425"/>
            <wp:effectExtent l="0" t="0" r="0" b="3175"/>
            <wp:docPr id="2020191710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91710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78DB" w14:textId="77777777" w:rsidR="0026734B" w:rsidRDefault="0026734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2BF4A4C" w14:textId="77777777" w:rsidR="0026734B" w:rsidRDefault="0026734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6617B611" w14:textId="77777777" w:rsidR="0026734B" w:rsidRDefault="00267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34BB8F1F">
              <wp:simplePos x="0" y="0"/>
              <wp:positionH relativeFrom="column">
                <wp:posOffset>234950</wp:posOffset>
              </wp:positionH>
              <wp:positionV relativeFrom="paragraph">
                <wp:posOffset>183045</wp:posOffset>
              </wp:positionV>
              <wp:extent cx="1981200" cy="46117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611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1F2DCC" w14:textId="77777777" w:rsidR="00D02F2D" w:rsidRPr="00BF5664" w:rsidRDefault="00D02F2D" w:rsidP="00D02F2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</w:pPr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Имате слободен пристап до толкувач. </w:t>
                          </w:r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br/>
                            <w:t>Јавете се на 131 450 и побарајте да ви се јават.</w:t>
                          </w:r>
                        </w:p>
                        <w:p w14:paraId="102CC88C" w14:textId="77777777" w:rsidR="00D02F2D" w:rsidRPr="002A5C02" w:rsidRDefault="00D02F2D" w:rsidP="00D02F2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107DA107" w14:textId="58129D08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14.4pt;width:156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5D1F2DCC" w14:textId="77777777" w:rsidR="00D02F2D" w:rsidRPr="00BF5664" w:rsidRDefault="00D02F2D" w:rsidP="00D02F2D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</w:rPr>
                    </w:pPr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Имате слободен пристап до толкувач. </w:t>
                    </w:r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br/>
                      <w:t>Јавете се на 131 450 и побарајте да ви се јават.</w:t>
                    </w:r>
                  </w:p>
                  <w:p w14:paraId="102CC88C" w14:textId="77777777" w:rsidR="00D02F2D" w:rsidRPr="002A5C02" w:rsidRDefault="00D02F2D" w:rsidP="00D02F2D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107DA107" w14:textId="58129D08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395BDB3A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13F614BE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62867A3D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5C0C5F5C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B2A7D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2389C075" w:rsidR="00D63E0B" w:rsidRDefault="00D02F2D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16EF1BFD">
              <wp:simplePos x="0" y="0"/>
              <wp:positionH relativeFrom="column">
                <wp:posOffset>234950</wp:posOffset>
              </wp:positionH>
              <wp:positionV relativeFrom="paragraph">
                <wp:posOffset>238733</wp:posOffset>
              </wp:positionV>
              <wp:extent cx="1981200" cy="429371"/>
              <wp:effectExtent l="0" t="0" r="0" b="889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29371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8F72F8" w14:textId="77777777" w:rsidR="00D02F2D" w:rsidRPr="00BF5664" w:rsidRDefault="00D02F2D" w:rsidP="00D02F2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</w:pPr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Имате слободен пристап до толкувач. </w:t>
                          </w:r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br/>
                            <w:t>Јавете се на 131 450 и побарајте да ви се јават.</w:t>
                          </w:r>
                        </w:p>
                        <w:p w14:paraId="523A4060" w14:textId="77777777" w:rsidR="00D02F2D" w:rsidRPr="002A5C02" w:rsidRDefault="00D02F2D" w:rsidP="00D02F2D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09A81E3A" w14:textId="1A6E67C3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pt;margin-top:18.8pt;width:156pt;height:33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" fillcolor="white [3201]" stroked="f" strokeweight=".5pt">
              <v:fill opacity="7967f"/>
              <v:textbox inset="1mm,1mm,1mm,1mm">
                <w:txbxContent>
                  <w:p w14:paraId="188F72F8" w14:textId="77777777" w:rsidR="00D02F2D" w:rsidRPr="00BF5664" w:rsidRDefault="00D02F2D" w:rsidP="00D02F2D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</w:rPr>
                    </w:pPr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Имате слободен пристап до толкувач. </w:t>
                    </w:r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br/>
                      <w:t>Јавете се на 131 450 и побарајте да ви се јават.</w:t>
                    </w:r>
                  </w:p>
                  <w:p w14:paraId="523A4060" w14:textId="77777777" w:rsidR="00D02F2D" w:rsidRPr="002A5C02" w:rsidRDefault="00D02F2D" w:rsidP="00D02F2D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09A81E3A" w14:textId="1A6E67C3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30F22876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5507052B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095E1558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796598D2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E21E1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7A68" w14:textId="77777777" w:rsidR="0026734B" w:rsidRDefault="0026734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486315D" w14:textId="77777777" w:rsidR="0026734B" w:rsidRDefault="0026734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5B259678" w14:textId="77777777" w:rsidR="0026734B" w:rsidRDefault="00267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0C91D195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F2D" w:rsidRPr="00E66C26">
      <w:rPr>
        <w:rFonts w:cs="Arial"/>
        <w:color w:val="C63C1B"/>
        <w:sz w:val="18"/>
        <w:u w:color="C63C1B"/>
      </w:rPr>
      <w:t>Служба за независно застапување за ментално здравје</w:t>
    </w:r>
    <w:r w:rsidRPr="004523AB">
      <w:rPr>
        <w:rFonts w:cs="Arial"/>
        <w:color w:val="C63C1B"/>
        <w:sz w:val="18"/>
        <w:szCs w:val="18"/>
      </w:rPr>
      <w:tab/>
    </w:r>
  </w:p>
  <w:p w14:paraId="0ADFDFED" w14:textId="51220ADC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D02F2D" w:rsidRPr="00E66C26">
      <w:rPr>
        <w:rFonts w:cs="Arial"/>
        <w:b/>
        <w:bCs/>
        <w:color w:val="C63C1B"/>
        <w:sz w:val="18"/>
        <w:szCs w:val="18"/>
        <w:u w:color="C63C1B"/>
      </w:rPr>
      <w:t>Начела</w:t>
    </w:r>
    <w:r w:rsidR="00D02F2D" w:rsidRPr="00E66C26">
      <w:rPr>
        <w:rFonts w:cs="Arial"/>
        <w:b/>
        <w:color w:val="C63C1B"/>
        <w:sz w:val="18"/>
        <w:u w:color="C63C1B"/>
      </w:rPr>
      <w:t xml:space="preserve"> од Законот за ментално здравје и благосостојба: на едноставен јазик – мај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1DDB40B6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61B32729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AD0">
      <w:rPr>
        <w:b/>
        <w:bCs/>
      </w:rPr>
      <w:t xml:space="preserve">Principles MHW Act May 2025 </w:t>
    </w:r>
  </w:p>
  <w:p w14:paraId="63A5EEDC" w14:textId="43361EE2" w:rsidR="00005301" w:rsidRPr="005D1AD0" w:rsidRDefault="005D1AD0" w:rsidP="00903000">
    <w:r>
      <w:t>Macedonian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54D0"/>
    <w:rsid w:val="000078CE"/>
    <w:rsid w:val="00013370"/>
    <w:rsid w:val="00022EC0"/>
    <w:rsid w:val="00030C41"/>
    <w:rsid w:val="000360EC"/>
    <w:rsid w:val="00040F0B"/>
    <w:rsid w:val="000443E6"/>
    <w:rsid w:val="00046223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6734B"/>
    <w:rsid w:val="0028414B"/>
    <w:rsid w:val="00295287"/>
    <w:rsid w:val="002A5C02"/>
    <w:rsid w:val="002B73A4"/>
    <w:rsid w:val="002C5C4C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3ECC"/>
    <w:rsid w:val="005464BB"/>
    <w:rsid w:val="00546C0D"/>
    <w:rsid w:val="00552E4F"/>
    <w:rsid w:val="005651F9"/>
    <w:rsid w:val="0056603B"/>
    <w:rsid w:val="005830B2"/>
    <w:rsid w:val="00592A61"/>
    <w:rsid w:val="005A26BC"/>
    <w:rsid w:val="005A2C0A"/>
    <w:rsid w:val="005B1640"/>
    <w:rsid w:val="005B3D02"/>
    <w:rsid w:val="005C1250"/>
    <w:rsid w:val="005C1DFD"/>
    <w:rsid w:val="005C2630"/>
    <w:rsid w:val="005C2940"/>
    <w:rsid w:val="005D0070"/>
    <w:rsid w:val="005D19C7"/>
    <w:rsid w:val="005D1AD0"/>
    <w:rsid w:val="005D4A19"/>
    <w:rsid w:val="005D5C9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4C30"/>
    <w:rsid w:val="00886DB3"/>
    <w:rsid w:val="008958CB"/>
    <w:rsid w:val="00896E60"/>
    <w:rsid w:val="008A1E5F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172E6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794D"/>
    <w:rsid w:val="00AE0DC2"/>
    <w:rsid w:val="00AE3186"/>
    <w:rsid w:val="00AF1B8E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055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02F2D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B07C5"/>
    <w:rsid w:val="00DB50E8"/>
    <w:rsid w:val="00DC01DC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D63F2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3972"/>
    <w:rsid w:val="00F729E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5A2C0A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5A2C0A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5A2C0A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5A2C0A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A2C0A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DB06A-5F4D-43B7-95F0-F637E44B9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200DD-1E85-4655-9D31-A051575D63F1}">
  <ds:schemaRefs>
    <ds:schemaRef ds:uri="51b6e2eb-ecd6-448c-a4e4-4d85f568c96a"/>
    <ds:schemaRef ds:uri="http://schemas.openxmlformats.org/package/2006/metadata/core-properties"/>
    <ds:schemaRef ds:uri="1e48540a-070e-42a0-bc90-6b075f3bd604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12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9757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Macedonian</dc:title>
  <dc:subject>Principles MHW Act May 2025 Macedonian</dc:subject>
  <dc:creator>Independent Mental Health Advocacy</dc:creator>
  <cp:keywords/>
  <dc:description/>
  <cp:lastModifiedBy>Muskaan Ahuja</cp:lastModifiedBy>
  <cp:revision>7</cp:revision>
  <cp:lastPrinted>2018-10-01T03:49:00Z</cp:lastPrinted>
  <dcterms:created xsi:type="dcterms:W3CDTF">2025-07-01T00:58:00Z</dcterms:created>
  <dcterms:modified xsi:type="dcterms:W3CDTF">2025-08-18T07:36:00Z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