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3C4265C6" w:rsidR="00E91B19" w:rsidRDefault="000C5A34" w:rsidP="00A56494">
      <w:pPr>
        <w:pStyle w:val="Heading1"/>
        <w:rPr>
          <w:szCs w:val="40"/>
          <w:lang w:eastAsia="zh-CN"/>
        </w:rPr>
      </w:pPr>
      <w:r w:rsidRPr="00A56494">
        <w:rPr>
          <w:rFonts w:eastAsia="SimSun"/>
        </w:rPr>
        <w:t>《心理健康和福祉法》</w:t>
      </w:r>
      <w:r w:rsidR="00F17728">
        <w:rPr>
          <w:rFonts w:eastAsia="SimSun" w:hint="eastAsia"/>
          <w:lang w:eastAsia="zh-CN"/>
        </w:rPr>
        <w:t>规定</w:t>
      </w:r>
      <w:r w:rsidRPr="000A132E">
        <w:rPr>
          <w:rFonts w:eastAsia="SimSun"/>
          <w:lang w:eastAsia="zh-CN"/>
        </w:rPr>
        <w:t>的原则：通俗语言说明</w:t>
      </w:r>
    </w:p>
    <w:p w14:paraId="6553DEBE" w14:textId="6C956EBB" w:rsidR="00005301" w:rsidRPr="00005301" w:rsidRDefault="000C5A34" w:rsidP="00005301">
      <w:pPr>
        <w:pStyle w:val="Normalbold"/>
        <w:rPr>
          <w:lang w:eastAsia="zh-CN"/>
        </w:rPr>
      </w:pPr>
      <w:r w:rsidRPr="000A132E">
        <w:rPr>
          <w:rFonts w:eastAsia="SimSun" w:cs="Arial"/>
          <w:lang w:eastAsia="zh-CN"/>
        </w:rPr>
        <w:t>2025</w:t>
      </w:r>
      <w:r w:rsidRPr="000A132E">
        <w:rPr>
          <w:rFonts w:eastAsia="SimSun" w:cs="Arial"/>
          <w:lang w:eastAsia="zh-CN"/>
        </w:rPr>
        <w:t>年</w:t>
      </w:r>
      <w:r w:rsidRPr="000A132E">
        <w:rPr>
          <w:rFonts w:eastAsia="SimSun" w:cs="Arial"/>
          <w:lang w:eastAsia="zh-CN"/>
        </w:rPr>
        <w:t>5</w:t>
      </w:r>
      <w:r w:rsidRPr="000A132E">
        <w:rPr>
          <w:rFonts w:eastAsia="SimSun" w:cs="Arial"/>
          <w:lang w:eastAsia="zh-CN"/>
        </w:rPr>
        <w:t>月</w:t>
      </w:r>
    </w:p>
    <w:p w14:paraId="4FDE293E" w14:textId="31704CE3" w:rsidR="00974D40" w:rsidRPr="00F17728" w:rsidRDefault="000C5A34" w:rsidP="00022EC0">
      <w:pPr>
        <w:pStyle w:val="Normalwithborder"/>
        <w:rPr>
          <w:rFonts w:eastAsia="SimSun"/>
          <w:lang w:val="en-US" w:eastAsia="zh-CN"/>
        </w:rPr>
      </w:pPr>
      <w:r w:rsidRPr="000A132E">
        <w:rPr>
          <w:rFonts w:eastAsia="SimSun" w:cs="Arial"/>
          <w:lang w:eastAsia="zh-CN"/>
        </w:rPr>
        <w:t>《</w:t>
      </w:r>
      <w:r w:rsidRPr="000A132E">
        <w:rPr>
          <w:rFonts w:eastAsia="SimSun" w:cs="Arial"/>
          <w:lang w:eastAsia="zh-CN"/>
        </w:rPr>
        <w:t>2022</w:t>
      </w:r>
      <w:r w:rsidRPr="000A132E">
        <w:rPr>
          <w:rFonts w:eastAsia="SimSun" w:cs="Arial"/>
          <w:lang w:eastAsia="zh-CN"/>
        </w:rPr>
        <w:t>年心理健康和福祉法》阐述了心理健康和福祉服务（以下简称</w:t>
      </w:r>
      <w:r w:rsidRPr="00F17728">
        <w:rPr>
          <w:rFonts w:ascii="SimSun" w:eastAsia="SimSun" w:hAnsi="SimSun" w:cs="Arial"/>
          <w:lang w:eastAsia="zh-CN"/>
        </w:rPr>
        <w:t>“服务”</w:t>
      </w:r>
      <w:r w:rsidRPr="000A132E">
        <w:rPr>
          <w:rFonts w:eastAsia="SimSun" w:cs="Arial"/>
          <w:lang w:eastAsia="zh-CN"/>
        </w:rPr>
        <w:t>）的原则。</w:t>
      </w:r>
    </w:p>
    <w:p w14:paraId="0B5F2FE7" w14:textId="3AAD848D" w:rsidR="00974D40" w:rsidRPr="00F17728" w:rsidRDefault="000C5A34" w:rsidP="00022EC0">
      <w:pPr>
        <w:pStyle w:val="Normalwithborder"/>
        <w:rPr>
          <w:rFonts w:eastAsia="SimSun"/>
          <w:lang w:val="en-US" w:eastAsia="zh-CN"/>
        </w:rPr>
      </w:pPr>
      <w:r w:rsidRPr="000A132E">
        <w:rPr>
          <w:rFonts w:eastAsia="SimSun" w:cs="Arial"/>
          <w:lang w:eastAsia="zh-CN"/>
        </w:rPr>
        <w:t>这些原则是精神科医生、其他医生、护理人员、辅助健康</w:t>
      </w:r>
      <w:r>
        <w:rPr>
          <w:rFonts w:eastAsia="SimSun" w:cs="Arial" w:hint="eastAsia"/>
          <w:lang w:eastAsia="zh-CN"/>
        </w:rPr>
        <w:t>工作人员</w:t>
      </w:r>
      <w:r w:rsidRPr="000A132E">
        <w:rPr>
          <w:rFonts w:eastAsia="SimSun" w:cs="Arial"/>
          <w:lang w:eastAsia="zh-CN"/>
        </w:rPr>
        <w:t>、</w:t>
      </w:r>
      <w:r>
        <w:rPr>
          <w:rFonts w:eastAsia="SimSun" w:cs="Arial" w:hint="eastAsia"/>
          <w:lang w:eastAsia="zh-CN"/>
        </w:rPr>
        <w:t>有</w:t>
      </w:r>
      <w:r w:rsidRPr="000A132E">
        <w:rPr>
          <w:rFonts w:eastAsia="SimSun" w:cs="Arial"/>
          <w:lang w:eastAsia="zh-CN"/>
        </w:rPr>
        <w:t>亲身经历</w:t>
      </w:r>
      <w:r>
        <w:rPr>
          <w:rFonts w:eastAsia="SimSun" w:cs="Arial" w:hint="eastAsia"/>
          <w:lang w:eastAsia="zh-CN"/>
        </w:rPr>
        <w:t>的工作人员</w:t>
      </w:r>
      <w:r w:rsidRPr="000A132E">
        <w:rPr>
          <w:rFonts w:eastAsia="SimSun" w:cs="Arial"/>
          <w:lang w:eastAsia="zh-CN"/>
        </w:rPr>
        <w:t>和其他心理健康工作人员与服务机构在</w:t>
      </w:r>
      <w:r>
        <w:rPr>
          <w:rFonts w:eastAsia="SimSun" w:cs="Arial" w:hint="eastAsia"/>
          <w:lang w:eastAsia="zh-CN"/>
        </w:rPr>
        <w:t>做有关</w:t>
      </w:r>
      <w:r w:rsidRPr="000A132E">
        <w:rPr>
          <w:rFonts w:eastAsia="SimSun" w:cs="Arial"/>
          <w:lang w:eastAsia="zh-CN"/>
        </w:rPr>
        <w:t>护理、支持、治疗或评估</w:t>
      </w:r>
      <w:r>
        <w:rPr>
          <w:rFonts w:eastAsia="SimSun" w:cs="Arial" w:hint="eastAsia"/>
          <w:lang w:eastAsia="zh-CN"/>
        </w:rPr>
        <w:t>的</w:t>
      </w:r>
      <w:r w:rsidRPr="000A132E">
        <w:rPr>
          <w:rFonts w:eastAsia="SimSun" w:cs="Arial"/>
          <w:lang w:eastAsia="zh-CN"/>
        </w:rPr>
        <w:t>决定时需要考虑的</w:t>
      </w:r>
      <w:r>
        <w:rPr>
          <w:rFonts w:eastAsia="SimSun" w:cs="Arial" w:hint="eastAsia"/>
          <w:lang w:eastAsia="zh-CN"/>
        </w:rPr>
        <w:t>重要</w:t>
      </w:r>
      <w:r w:rsidRPr="000A132E">
        <w:rPr>
          <w:rFonts w:eastAsia="SimSun" w:cs="Arial"/>
          <w:lang w:eastAsia="zh-CN"/>
        </w:rPr>
        <w:t>因素。</w:t>
      </w:r>
    </w:p>
    <w:p w14:paraId="041C0C27" w14:textId="055826D3" w:rsidR="00022EC0" w:rsidRPr="00864326" w:rsidRDefault="000C5A34" w:rsidP="00022EC0">
      <w:pPr>
        <w:pStyle w:val="Normalwithborder"/>
        <w:rPr>
          <w:lang w:val="en-US" w:eastAsia="zh-CN"/>
        </w:rPr>
      </w:pPr>
      <w:r w:rsidRPr="000A132E">
        <w:rPr>
          <w:rFonts w:eastAsia="SimSun" w:cs="Arial"/>
          <w:lang w:eastAsia="zh-CN"/>
        </w:rPr>
        <w:t>根据心理健康法律，心理健康仲裁庭、警方、应急部门和其他相关方也必须考虑这些原则。</w:t>
      </w:r>
    </w:p>
    <w:p w14:paraId="11CA949F" w14:textId="65EA839C" w:rsidR="00022EC0" w:rsidRPr="00E30A87" w:rsidRDefault="000C5A34" w:rsidP="00E30A87">
      <w:pPr>
        <w:pStyle w:val="Normalwithborder"/>
        <w:rPr>
          <w:lang w:val="en-US" w:eastAsia="zh-CN"/>
        </w:rPr>
      </w:pPr>
      <w:r w:rsidRPr="000A132E">
        <w:rPr>
          <w:rFonts w:eastAsia="SimSun" w:cs="Arial"/>
          <w:lang w:eastAsia="zh-CN"/>
        </w:rPr>
        <w:t>原则是指导决策方式的理念，或者是</w:t>
      </w:r>
      <w:r>
        <w:rPr>
          <w:rFonts w:eastAsia="SimSun" w:cs="Arial" w:hint="eastAsia"/>
          <w:lang w:eastAsia="zh-CN"/>
        </w:rPr>
        <w:t>相关</w:t>
      </w:r>
      <w:r w:rsidRPr="000A132E">
        <w:rPr>
          <w:rFonts w:eastAsia="SimSun" w:cs="Arial"/>
          <w:lang w:eastAsia="zh-CN"/>
        </w:rPr>
        <w:t>人员、服务提供者和组织在履行职责时需要考虑的事项。</w:t>
      </w:r>
    </w:p>
    <w:p w14:paraId="23B447CB" w14:textId="2DC2FBA7" w:rsidR="00022EC0" w:rsidRPr="00F17728" w:rsidRDefault="000C5A34" w:rsidP="00E30A87">
      <w:pPr>
        <w:pStyle w:val="Normalwithborder"/>
        <w:rPr>
          <w:rFonts w:eastAsia="SimSun"/>
          <w:lang w:val="en-US" w:eastAsia="zh-CN"/>
        </w:rPr>
      </w:pPr>
      <w:r w:rsidRPr="000A132E">
        <w:rPr>
          <w:rFonts w:eastAsia="SimSun" w:cs="Arial"/>
          <w:lang w:eastAsia="zh-CN"/>
        </w:rPr>
        <w:t>如果您认为这些原则未得到遵守，您可以：</w:t>
      </w:r>
    </w:p>
    <w:p w14:paraId="5632FAC8" w14:textId="06D0C3F1" w:rsidR="00022EC0" w:rsidRPr="00AF1B8E" w:rsidRDefault="000C5A34" w:rsidP="00AF1B8E">
      <w:pPr>
        <w:pStyle w:val="ListParagraph"/>
        <w:numPr>
          <w:ilvl w:val="0"/>
          <w:numId w:val="26"/>
        </w:numPr>
        <w:rPr>
          <w:bCs/>
        </w:rPr>
      </w:pPr>
      <w:r w:rsidRPr="000A132E">
        <w:rPr>
          <w:rFonts w:eastAsia="SimSun" w:cs="Arial"/>
        </w:rPr>
        <w:t>联系</w:t>
      </w:r>
      <w:r w:rsidRPr="000A132E">
        <w:rPr>
          <w:rFonts w:eastAsia="SimSun" w:cs="Arial"/>
        </w:rPr>
        <w:t>IMHA</w:t>
      </w:r>
      <w:r w:rsidRPr="000A132E">
        <w:rPr>
          <w:rFonts w:eastAsia="SimSun" w:cs="Arial"/>
        </w:rPr>
        <w:t>求助</w:t>
      </w:r>
    </w:p>
    <w:p w14:paraId="7CCBA1CB" w14:textId="4B4E15CF" w:rsidR="00022EC0" w:rsidRPr="00AF1B8E" w:rsidRDefault="000C5A34" w:rsidP="00AF1B8E">
      <w:pPr>
        <w:pStyle w:val="ListParagraph"/>
        <w:numPr>
          <w:ilvl w:val="0"/>
          <w:numId w:val="26"/>
        </w:numPr>
        <w:rPr>
          <w:bCs/>
        </w:rPr>
      </w:pPr>
      <w:r w:rsidRPr="000A132E">
        <w:rPr>
          <w:rFonts w:eastAsia="SimSun" w:cs="Arial"/>
        </w:rPr>
        <w:t>向服务机构提出投诉</w:t>
      </w:r>
    </w:p>
    <w:p w14:paraId="2B0AF277" w14:textId="41FB624D" w:rsidR="00022EC0" w:rsidRPr="00AF1B8E" w:rsidRDefault="000C5A34" w:rsidP="00AF1B8E">
      <w:pPr>
        <w:pStyle w:val="ListParagraph"/>
        <w:numPr>
          <w:ilvl w:val="0"/>
          <w:numId w:val="26"/>
        </w:numPr>
        <w:rPr>
          <w:bCs/>
          <w:lang w:eastAsia="zh-CN"/>
        </w:rPr>
      </w:pPr>
      <w:r w:rsidRPr="000A132E">
        <w:rPr>
          <w:rFonts w:eastAsia="SimSun" w:cs="Arial"/>
          <w:lang w:eastAsia="zh-CN"/>
        </w:rPr>
        <w:t>向心理健康和福祉委员会提出投诉（</w:t>
      </w:r>
      <w:r w:rsidRPr="000A132E">
        <w:rPr>
          <w:rFonts w:eastAsia="SimSun" w:cs="Arial"/>
          <w:lang w:eastAsia="zh-CN"/>
        </w:rPr>
        <w:t>1800 246 054</w:t>
      </w:r>
      <w:r w:rsidRPr="000A132E">
        <w:rPr>
          <w:rFonts w:eastAsia="SimSun" w:cs="Arial"/>
          <w:lang w:eastAsia="zh-CN"/>
        </w:rPr>
        <w:t>）。</w:t>
      </w:r>
    </w:p>
    <w:p w14:paraId="329009FA" w14:textId="0C2AF2CF" w:rsidR="00E30A87" w:rsidRDefault="000C5A34" w:rsidP="00477E27">
      <w:pPr>
        <w:pStyle w:val="Normalwithborder"/>
        <w:rPr>
          <w:lang w:val="en-US" w:eastAsia="zh-CN"/>
        </w:rPr>
      </w:pPr>
      <w:r w:rsidRPr="000A132E">
        <w:rPr>
          <w:rFonts w:eastAsia="SimSun" w:cs="Arial"/>
          <w:lang w:eastAsia="zh-CN"/>
        </w:rPr>
        <w:t>心理健康和福祉原则用通俗语言阐述就是：</w:t>
      </w:r>
    </w:p>
    <w:p w14:paraId="53EDEE92" w14:textId="64C61156" w:rsidR="00FD207B" w:rsidRPr="00FC638E" w:rsidRDefault="000C5A34" w:rsidP="00A56494">
      <w:pPr>
        <w:pStyle w:val="Heading2"/>
        <w:rPr>
          <w:sz w:val="40"/>
          <w:szCs w:val="40"/>
        </w:rPr>
      </w:pPr>
      <w:r w:rsidRPr="000A132E">
        <w:rPr>
          <w:rFonts w:eastAsia="SimSun"/>
        </w:rPr>
        <w:t>心理健康和福祉原则</w:t>
      </w:r>
    </w:p>
    <w:p w14:paraId="42801049" w14:textId="1289DB76" w:rsidR="00FD207B" w:rsidRPr="00FC638E" w:rsidRDefault="000C5A34" w:rsidP="00A56494">
      <w:pPr>
        <w:pStyle w:val="Heading3"/>
      </w:pPr>
      <w:r w:rsidRPr="000A132E">
        <w:rPr>
          <w:rFonts w:eastAsia="SimSun"/>
        </w:rPr>
        <w:t>尊严和自主原则</w:t>
      </w:r>
    </w:p>
    <w:p w14:paraId="45FD93C4" w14:textId="76909D1F" w:rsidR="00FD207B" w:rsidRPr="00334856" w:rsidRDefault="000C5A34" w:rsidP="00334856">
      <w:pPr>
        <w:pStyle w:val="Normalwithborder"/>
        <w:rPr>
          <w:lang w:val="en-US" w:eastAsia="zh-CN"/>
        </w:rPr>
      </w:pPr>
      <w:r w:rsidRPr="000A132E">
        <w:rPr>
          <w:rFonts w:eastAsia="SimSun" w:cs="Arial"/>
          <w:lang w:eastAsia="zh-CN"/>
        </w:rPr>
        <w:t>有心理健康问题、痛苦情绪或心理疾病的人们应得到有尊严和尊重的对待。他们的独立</w:t>
      </w:r>
      <w:r>
        <w:rPr>
          <w:rFonts w:eastAsia="SimSun" w:cs="Arial" w:hint="eastAsia"/>
          <w:lang w:eastAsia="zh-CN"/>
        </w:rPr>
        <w:t>性</w:t>
      </w:r>
      <w:r w:rsidRPr="000A132E">
        <w:rPr>
          <w:rFonts w:eastAsia="SimSun" w:cs="Arial"/>
          <w:lang w:eastAsia="zh-CN"/>
        </w:rPr>
        <w:t>应受到支持和</w:t>
      </w:r>
      <w:r w:rsidRPr="0090739E">
        <w:rPr>
          <w:rFonts w:eastAsia="SimSun" w:cs="Arial"/>
          <w:lang w:val="id-ID" w:eastAsia="zh-CN"/>
        </w:rPr>
        <w:t>积极维护</w:t>
      </w:r>
      <w:r w:rsidRPr="000A132E">
        <w:rPr>
          <w:rFonts w:eastAsia="SimSun" w:cs="Arial"/>
          <w:lang w:eastAsia="zh-CN"/>
        </w:rPr>
        <w:t>。例如，能够自己做决定。</w:t>
      </w:r>
    </w:p>
    <w:p w14:paraId="2C1A987A" w14:textId="436463C5" w:rsidR="00FD207B" w:rsidRPr="00FC638E" w:rsidRDefault="000C5A34" w:rsidP="00A56494">
      <w:pPr>
        <w:pStyle w:val="Heading3"/>
      </w:pPr>
      <w:r w:rsidRPr="000A132E">
        <w:rPr>
          <w:rFonts w:eastAsia="SimSun"/>
        </w:rPr>
        <w:t>护理多样化原则</w:t>
      </w:r>
    </w:p>
    <w:p w14:paraId="135844BC" w14:textId="0F11003A" w:rsidR="00FD207B" w:rsidRPr="00334856" w:rsidRDefault="000C5A34" w:rsidP="00BC26AC">
      <w:pPr>
        <w:pStyle w:val="Normalwithborder"/>
        <w:keepLines/>
        <w:rPr>
          <w:lang w:val="en-US" w:eastAsia="zh-CN"/>
        </w:rPr>
      </w:pPr>
      <w:r w:rsidRPr="000A132E">
        <w:rPr>
          <w:rFonts w:eastAsia="SimSun" w:cs="Arial"/>
          <w:lang w:eastAsia="zh-CN"/>
        </w:rPr>
        <w:t>有心理健康问题、痛苦情绪或心理疾病的人们应能获得各种类型的护理和支持。这应该取决于他们的意愿和</w:t>
      </w:r>
      <w:r>
        <w:rPr>
          <w:rFonts w:eastAsia="SimSun" w:cs="Arial" w:hint="eastAsia"/>
          <w:lang w:eastAsia="zh-CN"/>
        </w:rPr>
        <w:t>偏</w:t>
      </w:r>
      <w:r w:rsidRPr="000A132E">
        <w:rPr>
          <w:rFonts w:eastAsia="SimSun" w:cs="Arial"/>
          <w:lang w:eastAsia="zh-CN"/>
        </w:rPr>
        <w:t>好，包括考虑他们的：</w:t>
      </w:r>
    </w:p>
    <w:p w14:paraId="56E65E55" w14:textId="77777777" w:rsidR="0072136C" w:rsidRDefault="0072136C" w:rsidP="00BC26AC">
      <w:pPr>
        <w:pStyle w:val="ListParagraph"/>
        <w:keepLines/>
        <w:numPr>
          <w:ilvl w:val="0"/>
          <w:numId w:val="26"/>
        </w:numPr>
        <w:rPr>
          <w:bCs/>
          <w:lang w:eastAsia="zh-CN"/>
        </w:rPr>
        <w:sectPr w:rsidR="0072136C"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0E0B75CB" w:rsidR="00FD207B" w:rsidRPr="006510D5" w:rsidRDefault="000C5A34" w:rsidP="00BC26AC">
      <w:pPr>
        <w:pStyle w:val="ListParagraph"/>
        <w:keepLines/>
        <w:numPr>
          <w:ilvl w:val="0"/>
          <w:numId w:val="26"/>
        </w:numPr>
        <w:rPr>
          <w:bCs/>
        </w:rPr>
      </w:pPr>
      <w:r w:rsidRPr="000A132E">
        <w:rPr>
          <w:rFonts w:eastAsia="SimSun" w:cs="Arial"/>
        </w:rPr>
        <w:t>获取服务的需求</w:t>
      </w:r>
    </w:p>
    <w:p w14:paraId="1FB04F56" w14:textId="63CAD730" w:rsidR="00FD207B" w:rsidRPr="006510D5" w:rsidRDefault="000C5A34" w:rsidP="00BC26AC">
      <w:pPr>
        <w:pStyle w:val="ListParagraph"/>
        <w:keepLines/>
        <w:numPr>
          <w:ilvl w:val="0"/>
          <w:numId w:val="26"/>
        </w:numPr>
        <w:rPr>
          <w:bCs/>
        </w:rPr>
      </w:pPr>
      <w:r w:rsidRPr="000A132E">
        <w:rPr>
          <w:rFonts w:eastAsia="SimSun" w:cs="Arial"/>
        </w:rPr>
        <w:t>关系</w:t>
      </w:r>
    </w:p>
    <w:p w14:paraId="49E06C69" w14:textId="2C3CF4C2" w:rsidR="00FD207B" w:rsidRPr="006510D5" w:rsidRDefault="000C5A34" w:rsidP="00BC26AC">
      <w:pPr>
        <w:pStyle w:val="ListParagraph"/>
        <w:keepLines/>
        <w:numPr>
          <w:ilvl w:val="0"/>
          <w:numId w:val="26"/>
        </w:numPr>
        <w:rPr>
          <w:bCs/>
        </w:rPr>
      </w:pPr>
      <w:r w:rsidRPr="000A132E">
        <w:rPr>
          <w:rFonts w:eastAsia="SimSun" w:cs="Arial"/>
        </w:rPr>
        <w:t>生活状况</w:t>
      </w:r>
    </w:p>
    <w:p w14:paraId="41ABCDA3" w14:textId="7066B930" w:rsidR="00FD207B" w:rsidRPr="006510D5" w:rsidRDefault="000C5A34" w:rsidP="00BC26AC">
      <w:pPr>
        <w:pStyle w:val="ListParagraph"/>
        <w:keepLines/>
        <w:numPr>
          <w:ilvl w:val="0"/>
          <w:numId w:val="26"/>
        </w:numPr>
        <w:rPr>
          <w:bCs/>
        </w:rPr>
      </w:pPr>
      <w:r w:rsidRPr="000A132E">
        <w:rPr>
          <w:rFonts w:eastAsia="SimSun" w:cs="Arial"/>
        </w:rPr>
        <w:t>创伤经历</w:t>
      </w:r>
    </w:p>
    <w:p w14:paraId="76FCC9B7" w14:textId="39760D6A" w:rsidR="00FD207B" w:rsidRPr="006510D5" w:rsidRDefault="000C5A34" w:rsidP="00BC26AC">
      <w:pPr>
        <w:pStyle w:val="ListParagraph"/>
        <w:keepLines/>
        <w:numPr>
          <w:ilvl w:val="0"/>
          <w:numId w:val="26"/>
        </w:numPr>
        <w:rPr>
          <w:bCs/>
        </w:rPr>
      </w:pPr>
      <w:r w:rsidRPr="000A132E">
        <w:rPr>
          <w:rFonts w:eastAsia="SimSun" w:cs="Arial"/>
        </w:rPr>
        <w:t>教育</w:t>
      </w:r>
    </w:p>
    <w:p w14:paraId="5AD37A13" w14:textId="07073E9C" w:rsidR="00FD207B" w:rsidRPr="006510D5" w:rsidRDefault="000C5A34" w:rsidP="00BC26AC">
      <w:pPr>
        <w:pStyle w:val="ListParagraph"/>
        <w:keepLines/>
        <w:numPr>
          <w:ilvl w:val="0"/>
          <w:numId w:val="26"/>
        </w:numPr>
        <w:rPr>
          <w:bCs/>
        </w:rPr>
      </w:pPr>
      <w:r w:rsidRPr="000A132E">
        <w:rPr>
          <w:rFonts w:eastAsia="SimSun" w:cs="Arial"/>
        </w:rPr>
        <w:t>经济状况</w:t>
      </w:r>
    </w:p>
    <w:p w14:paraId="7DFF09D5" w14:textId="7CA1FEFD" w:rsidR="00FD207B" w:rsidRPr="001E3B04" w:rsidRDefault="000C5A34" w:rsidP="00BC26AC">
      <w:pPr>
        <w:pStyle w:val="ListParagraph"/>
        <w:keepLines/>
        <w:numPr>
          <w:ilvl w:val="0"/>
          <w:numId w:val="26"/>
        </w:numPr>
        <w:rPr>
          <w:bCs/>
        </w:rPr>
      </w:pPr>
      <w:r w:rsidRPr="000A132E">
        <w:rPr>
          <w:rFonts w:eastAsia="SimSun" w:cs="Arial"/>
        </w:rPr>
        <w:t>工作。</w:t>
      </w:r>
    </w:p>
    <w:p w14:paraId="5EBDBE37" w14:textId="77777777" w:rsidR="0072136C" w:rsidRDefault="0072136C" w:rsidP="00FC638E">
      <w:pPr>
        <w:pStyle w:val="Heading2"/>
        <w:spacing w:after="240"/>
        <w:rPr>
          <w:color w:val="C63C1B"/>
        </w:rPr>
        <w:sectPr w:rsidR="0072136C" w:rsidSect="0072136C">
          <w:type w:val="continuous"/>
          <w:pgSz w:w="11900" w:h="16840" w:code="9"/>
          <w:pgMar w:top="1033" w:right="907" w:bottom="964" w:left="907" w:header="257" w:footer="490" w:gutter="0"/>
          <w:paperSrc w:first="7" w:other="7"/>
          <w:cols w:num="2" w:space="708"/>
          <w:titlePg/>
          <w:docGrid w:linePitch="299"/>
        </w:sectPr>
      </w:pPr>
    </w:p>
    <w:p w14:paraId="3C2935E7" w14:textId="73894E01" w:rsidR="00FD207B" w:rsidRPr="00FC638E" w:rsidRDefault="000C5A34" w:rsidP="00A56494">
      <w:pPr>
        <w:pStyle w:val="Heading3"/>
      </w:pPr>
      <w:r w:rsidRPr="000A132E">
        <w:rPr>
          <w:rFonts w:eastAsia="SimSun"/>
        </w:rPr>
        <w:t>最少限制原则</w:t>
      </w:r>
    </w:p>
    <w:p w14:paraId="1405ACC5" w14:textId="4B6D153A" w:rsidR="00FD207B" w:rsidRPr="00F17728" w:rsidRDefault="000C5A34" w:rsidP="00334856">
      <w:pPr>
        <w:pStyle w:val="Normalwithborder"/>
        <w:rPr>
          <w:rFonts w:eastAsia="SimSun"/>
          <w:lang w:val="en-US" w:eastAsia="zh-CN"/>
        </w:rPr>
      </w:pPr>
      <w:r w:rsidRPr="000A132E">
        <w:rPr>
          <w:rFonts w:eastAsia="SimSun" w:cs="Arial"/>
          <w:lang w:eastAsia="zh-CN"/>
        </w:rPr>
        <w:t>最少限制是指有心理健康问题、痛苦情绪或心理疾病的人们应获得尽可能多的自由。</w:t>
      </w:r>
    </w:p>
    <w:p w14:paraId="38C1D0D7" w14:textId="32D43055" w:rsidR="00FD207B" w:rsidRPr="00F17728" w:rsidRDefault="000C5A34" w:rsidP="00334856">
      <w:pPr>
        <w:pStyle w:val="Normalwithborder"/>
        <w:rPr>
          <w:rFonts w:eastAsia="SimSun"/>
          <w:lang w:val="en-US" w:eastAsia="zh-CN"/>
        </w:rPr>
      </w:pPr>
      <w:r w:rsidRPr="000A132E">
        <w:rPr>
          <w:rFonts w:eastAsia="SimSun" w:cs="Arial"/>
          <w:lang w:eastAsia="zh-CN"/>
        </w:rPr>
        <w:lastRenderedPageBreak/>
        <w:t>服务必须旨在以最少限制人们权利和独立</w:t>
      </w:r>
      <w:r>
        <w:rPr>
          <w:rFonts w:eastAsia="SimSun" w:cs="Arial" w:hint="eastAsia"/>
          <w:lang w:eastAsia="zh-CN"/>
        </w:rPr>
        <w:t>性</w:t>
      </w:r>
      <w:r w:rsidRPr="000A132E">
        <w:rPr>
          <w:rFonts w:eastAsia="SimSun" w:cs="Arial"/>
          <w:lang w:eastAsia="zh-CN"/>
        </w:rPr>
        <w:t>的方式提供支持。服务的目标是支持</w:t>
      </w:r>
      <w:r>
        <w:rPr>
          <w:rFonts w:eastAsia="SimSun" w:cs="Arial" w:hint="eastAsia"/>
          <w:lang w:eastAsia="zh-CN"/>
        </w:rPr>
        <w:t>他</w:t>
      </w:r>
      <w:r w:rsidRPr="000A132E">
        <w:rPr>
          <w:rFonts w:eastAsia="SimSun" w:cs="Arial"/>
          <w:lang w:eastAsia="zh-CN"/>
        </w:rPr>
        <w:t>们康复并参与社区生活。</w:t>
      </w:r>
    </w:p>
    <w:p w14:paraId="7E75A8AF" w14:textId="3804FF76" w:rsidR="00FD207B" w:rsidRPr="00334856" w:rsidRDefault="000C5A34" w:rsidP="00334856">
      <w:pPr>
        <w:pStyle w:val="Normalwithborder"/>
        <w:rPr>
          <w:lang w:val="en-US" w:eastAsia="zh-CN"/>
        </w:rPr>
      </w:pPr>
      <w:r w:rsidRPr="000A132E">
        <w:rPr>
          <w:rFonts w:eastAsia="SimSun" w:cs="Arial"/>
          <w:lang w:eastAsia="zh-CN"/>
        </w:rPr>
        <w:t>接受服务者自身的意愿必须有助于其康复和参与社区生活，即使这些意愿</w:t>
      </w:r>
      <w:r>
        <w:rPr>
          <w:rFonts w:eastAsia="SimSun" w:cs="Arial" w:hint="eastAsia"/>
          <w:lang w:eastAsia="zh-CN"/>
        </w:rPr>
        <w:t>不受</w:t>
      </w:r>
      <w:r w:rsidRPr="000A132E">
        <w:rPr>
          <w:rFonts w:eastAsia="SimSun" w:cs="Arial"/>
          <w:lang w:eastAsia="zh-CN"/>
        </w:rPr>
        <w:t>他人</w:t>
      </w:r>
      <w:r>
        <w:rPr>
          <w:rFonts w:eastAsia="SimSun" w:cs="Arial" w:hint="eastAsia"/>
          <w:lang w:eastAsia="zh-CN"/>
        </w:rPr>
        <w:t>认同</w:t>
      </w:r>
      <w:r w:rsidRPr="000A132E">
        <w:rPr>
          <w:rFonts w:eastAsia="SimSun" w:cs="Arial"/>
          <w:lang w:eastAsia="zh-CN"/>
        </w:rPr>
        <w:t>。对某人具有限制性的方式对</w:t>
      </w:r>
      <w:r>
        <w:rPr>
          <w:rFonts w:eastAsia="SimSun" w:cs="Arial" w:hint="eastAsia"/>
          <w:lang w:eastAsia="zh-CN"/>
        </w:rPr>
        <w:t>另一个</w:t>
      </w:r>
      <w:r w:rsidRPr="000A132E">
        <w:rPr>
          <w:rFonts w:eastAsia="SimSun" w:cs="Arial"/>
          <w:lang w:eastAsia="zh-CN"/>
        </w:rPr>
        <w:t>人未必</w:t>
      </w:r>
      <w:r>
        <w:rPr>
          <w:rFonts w:eastAsia="SimSun" w:cs="Arial" w:hint="eastAsia"/>
          <w:lang w:eastAsia="zh-CN"/>
        </w:rPr>
        <w:t>构成</w:t>
      </w:r>
      <w:r w:rsidRPr="000A132E">
        <w:rPr>
          <w:rFonts w:eastAsia="SimSun" w:cs="Arial"/>
          <w:lang w:eastAsia="zh-CN"/>
        </w:rPr>
        <w:t>限制。</w:t>
      </w:r>
    </w:p>
    <w:p w14:paraId="02D546F3" w14:textId="20311950" w:rsidR="00FD207B" w:rsidRPr="00FC638E" w:rsidRDefault="000C5A34" w:rsidP="00A56494">
      <w:pPr>
        <w:pStyle w:val="Heading3"/>
      </w:pPr>
      <w:r w:rsidRPr="000A132E">
        <w:rPr>
          <w:rFonts w:eastAsia="SimSun"/>
        </w:rPr>
        <w:t>支持决策原则</w:t>
      </w:r>
    </w:p>
    <w:p w14:paraId="4B0F980A" w14:textId="08FB3E37" w:rsidR="00FD207B" w:rsidRPr="00334856" w:rsidRDefault="000C5A34" w:rsidP="00334856">
      <w:pPr>
        <w:pStyle w:val="Normalwithborder"/>
        <w:rPr>
          <w:lang w:val="en-US" w:eastAsia="zh-CN"/>
        </w:rPr>
      </w:pPr>
      <w:r w:rsidRPr="000A132E">
        <w:rPr>
          <w:rFonts w:eastAsia="SimSun" w:cs="Arial"/>
          <w:lang w:eastAsia="zh-CN"/>
        </w:rPr>
        <w:t>接受服务者应得到支持，自己决定其治疗、评估、护理和康复，即使他们正在接受强制性治疗。此人自己的观点和意愿应得到优先考虑。</w:t>
      </w:r>
    </w:p>
    <w:p w14:paraId="3048A794" w14:textId="46065835" w:rsidR="00FD207B" w:rsidRPr="00FC638E" w:rsidRDefault="000C5A34" w:rsidP="00A56494">
      <w:pPr>
        <w:pStyle w:val="Heading3"/>
      </w:pPr>
      <w:r w:rsidRPr="000A132E">
        <w:rPr>
          <w:rFonts w:eastAsia="SimSun"/>
        </w:rPr>
        <w:t>家人和照顾者原则</w:t>
      </w:r>
    </w:p>
    <w:p w14:paraId="6E51B17A" w14:textId="58A92116" w:rsidR="00FD207B" w:rsidRPr="00334856" w:rsidRDefault="000C5A34" w:rsidP="00334856">
      <w:pPr>
        <w:pStyle w:val="Normalwithborder"/>
        <w:rPr>
          <w:lang w:val="en-US" w:eastAsia="zh-CN"/>
        </w:rPr>
      </w:pPr>
      <w:r w:rsidRPr="000A132E">
        <w:rPr>
          <w:rFonts w:eastAsia="SimSun" w:cs="Arial"/>
          <w:lang w:eastAsia="zh-CN"/>
        </w:rPr>
        <w:t>接受服务者的家人、照顾者和支持者在决定此人的评估、治疗和康复的过程中应得到支持。</w:t>
      </w:r>
    </w:p>
    <w:p w14:paraId="4F1297EB" w14:textId="53618D11" w:rsidR="00FD207B" w:rsidRPr="00FC638E" w:rsidRDefault="000C5A34" w:rsidP="00A56494">
      <w:pPr>
        <w:pStyle w:val="Heading3"/>
      </w:pPr>
      <w:r w:rsidRPr="000A132E">
        <w:rPr>
          <w:rFonts w:eastAsia="SimSun"/>
        </w:rPr>
        <w:t>亲身经历原则</w:t>
      </w:r>
    </w:p>
    <w:p w14:paraId="175B034A" w14:textId="1E992385" w:rsidR="00FD207B" w:rsidRPr="00334856" w:rsidRDefault="000C5A34" w:rsidP="00334856">
      <w:pPr>
        <w:pStyle w:val="Normalwithborder"/>
        <w:rPr>
          <w:lang w:val="en-US" w:eastAsia="zh-CN"/>
        </w:rPr>
      </w:pPr>
      <w:r w:rsidRPr="000A132E">
        <w:rPr>
          <w:rFonts w:eastAsia="SimSun" w:cs="Arial"/>
          <w:lang w:eastAsia="zh-CN"/>
        </w:rPr>
        <w:t>提供服务时，有心理健康问题、痛苦情绪或心理疾病的人们及其家人的经历应受到承认和重视。</w:t>
      </w:r>
    </w:p>
    <w:p w14:paraId="1999FD76" w14:textId="566AA23E" w:rsidR="00FD207B" w:rsidRPr="00FC638E" w:rsidRDefault="000C5A34" w:rsidP="00A56494">
      <w:pPr>
        <w:pStyle w:val="Heading3"/>
      </w:pPr>
      <w:r w:rsidRPr="000A132E">
        <w:rPr>
          <w:rFonts w:eastAsia="SimSun"/>
        </w:rPr>
        <w:t>健康需求原则</w:t>
      </w:r>
    </w:p>
    <w:p w14:paraId="439D4799" w14:textId="0A8DCDC1" w:rsidR="00FD207B" w:rsidRPr="00F17728" w:rsidRDefault="000C5A34" w:rsidP="00334856">
      <w:pPr>
        <w:pStyle w:val="Normalwithborder"/>
        <w:rPr>
          <w:rFonts w:eastAsia="SimSun"/>
          <w:lang w:val="en-US" w:eastAsia="zh-CN"/>
        </w:rPr>
      </w:pPr>
      <w:r w:rsidRPr="000A132E">
        <w:rPr>
          <w:rFonts w:eastAsia="SimSun" w:cs="Arial"/>
          <w:lang w:eastAsia="zh-CN"/>
        </w:rPr>
        <w:t>必须识别医疗和其它健康需求，并支持有心理健康问题、痛苦情绪或心理疾病的人们应对这些需求。</w:t>
      </w:r>
    </w:p>
    <w:p w14:paraId="03D0871C" w14:textId="57345FD3" w:rsidR="00FD207B" w:rsidRPr="00334856" w:rsidRDefault="000C5A34" w:rsidP="00334856">
      <w:pPr>
        <w:pStyle w:val="Normalwithborder"/>
        <w:rPr>
          <w:lang w:val="en-US" w:eastAsia="zh-CN"/>
        </w:rPr>
      </w:pPr>
      <w:r w:rsidRPr="000A132E">
        <w:rPr>
          <w:rFonts w:eastAsia="SimSun" w:cs="Arial"/>
          <w:lang w:eastAsia="zh-CN"/>
        </w:rPr>
        <w:t>这包括任何与毒品和酗酒有关的需求。此外，还必须考虑此人的身体健康需求与其心理健康需求之间的联系和影响。</w:t>
      </w:r>
    </w:p>
    <w:p w14:paraId="71DBFE6F" w14:textId="23A6F4A5" w:rsidR="00FD207B" w:rsidRPr="00FC638E" w:rsidRDefault="000C5A34" w:rsidP="00A56494">
      <w:pPr>
        <w:pStyle w:val="Heading3"/>
      </w:pPr>
      <w:r w:rsidRPr="000A132E">
        <w:rPr>
          <w:rFonts w:eastAsia="SimSun"/>
        </w:rPr>
        <w:t>风险尊严原则</w:t>
      </w:r>
    </w:p>
    <w:p w14:paraId="1FBCCA2F" w14:textId="63DC8449" w:rsidR="00FD207B" w:rsidRPr="00F17728" w:rsidRDefault="000C5A34" w:rsidP="00334856">
      <w:pPr>
        <w:pStyle w:val="Normalwithborder"/>
        <w:rPr>
          <w:rFonts w:eastAsia="SimSun"/>
          <w:lang w:val="en-US" w:eastAsia="zh-CN"/>
        </w:rPr>
      </w:pPr>
      <w:r w:rsidRPr="000A132E">
        <w:rPr>
          <w:rFonts w:eastAsia="SimSun" w:cs="Arial"/>
          <w:lang w:eastAsia="zh-CN"/>
        </w:rPr>
        <w:t>接受服务者有权在做决定时冒合理的（适合个人的）风险。</w:t>
      </w:r>
    </w:p>
    <w:p w14:paraId="28A5293E" w14:textId="5E195AF8" w:rsidR="00FD207B" w:rsidRPr="00FC638E" w:rsidRDefault="000C5A34" w:rsidP="00A56494">
      <w:pPr>
        <w:pStyle w:val="Heading3"/>
      </w:pPr>
      <w:r w:rsidRPr="000A132E">
        <w:rPr>
          <w:rFonts w:eastAsia="SimSun"/>
        </w:rPr>
        <w:t>青少年福祉原则</w:t>
      </w:r>
    </w:p>
    <w:p w14:paraId="632C03E4" w14:textId="732B2F47" w:rsidR="00FD207B" w:rsidRPr="00334856" w:rsidRDefault="000C5A34" w:rsidP="00334856">
      <w:pPr>
        <w:pStyle w:val="Normalwithborder"/>
        <w:rPr>
          <w:lang w:val="en-US" w:eastAsia="zh-CN"/>
        </w:rPr>
      </w:pPr>
      <w:r w:rsidRPr="000A132E">
        <w:rPr>
          <w:rFonts w:eastAsia="SimSun" w:cs="Arial"/>
          <w:lang w:eastAsia="zh-CN"/>
        </w:rPr>
        <w:t>接受服务的儿童和青少年的健康、福祉和独立</w:t>
      </w:r>
      <w:r>
        <w:rPr>
          <w:rFonts w:eastAsia="SimSun" w:cs="Arial" w:hint="eastAsia"/>
          <w:lang w:eastAsia="zh-CN"/>
        </w:rPr>
        <w:t>性</w:t>
      </w:r>
      <w:r w:rsidRPr="000A132E">
        <w:rPr>
          <w:rFonts w:eastAsia="SimSun" w:cs="Arial"/>
          <w:lang w:eastAsia="zh-CN"/>
        </w:rPr>
        <w:t>应以适合他们的方式得到</w:t>
      </w:r>
      <w:r>
        <w:rPr>
          <w:rFonts w:eastAsia="SimSun" w:cs="Arial" w:hint="eastAsia"/>
          <w:lang w:eastAsia="zh-CN"/>
        </w:rPr>
        <w:t>积极维护</w:t>
      </w:r>
      <w:r w:rsidRPr="000A132E">
        <w:rPr>
          <w:rFonts w:eastAsia="SimSun" w:cs="Arial"/>
          <w:lang w:eastAsia="zh-CN"/>
        </w:rPr>
        <w:t>和支持，同时考虑其人生经历、年龄和其它因素。</w:t>
      </w:r>
    </w:p>
    <w:p w14:paraId="2A9E2FE6" w14:textId="35F7FC4C" w:rsidR="00FD207B" w:rsidRPr="00FC638E" w:rsidRDefault="000C5A34" w:rsidP="00A56494">
      <w:pPr>
        <w:pStyle w:val="Heading3"/>
      </w:pPr>
      <w:r w:rsidRPr="000A132E">
        <w:rPr>
          <w:rFonts w:eastAsia="SimSun"/>
        </w:rPr>
        <w:t>多样化原则</w:t>
      </w:r>
    </w:p>
    <w:p w14:paraId="503E339D" w14:textId="75C4D2C4" w:rsidR="00FD207B" w:rsidRPr="006510D5" w:rsidRDefault="000C5A34" w:rsidP="00F847BF">
      <w:pPr>
        <w:pStyle w:val="Normalwithborder"/>
        <w:rPr>
          <w:lang w:val="en-US" w:eastAsia="zh-CN"/>
        </w:rPr>
      </w:pPr>
      <w:r w:rsidRPr="000A132E">
        <w:rPr>
          <w:rFonts w:eastAsia="SimSun" w:cs="Arial"/>
          <w:lang w:eastAsia="zh-CN"/>
        </w:rPr>
        <w:t>提供治疗和护理时应考虑接受服务者多样化的需求和经历，包括：</w:t>
      </w:r>
    </w:p>
    <w:p w14:paraId="0BB50256" w14:textId="77777777" w:rsidR="00061DB3" w:rsidRDefault="00061DB3" w:rsidP="00F847BF">
      <w:pPr>
        <w:pStyle w:val="ListParagraph"/>
        <w:numPr>
          <w:ilvl w:val="0"/>
          <w:numId w:val="26"/>
        </w:numPr>
        <w:rPr>
          <w:bCs/>
          <w:lang w:eastAsia="zh-CN"/>
        </w:rPr>
        <w:sectPr w:rsidR="00061DB3" w:rsidSect="0072136C">
          <w:type w:val="continuous"/>
          <w:pgSz w:w="11900" w:h="16840" w:code="9"/>
          <w:pgMar w:top="1033" w:right="907" w:bottom="964" w:left="907" w:header="257" w:footer="490" w:gutter="0"/>
          <w:paperSrc w:first="7" w:other="7"/>
          <w:cols w:space="708"/>
          <w:titlePg/>
          <w:docGrid w:linePitch="299"/>
        </w:sectPr>
      </w:pPr>
    </w:p>
    <w:p w14:paraId="7D4EF4AF" w14:textId="05D2BCF7" w:rsidR="00FD207B" w:rsidRPr="006510D5" w:rsidRDefault="000C5A34" w:rsidP="00F847BF">
      <w:pPr>
        <w:pStyle w:val="ListParagraph"/>
        <w:numPr>
          <w:ilvl w:val="0"/>
          <w:numId w:val="26"/>
        </w:numPr>
        <w:spacing w:before="60"/>
        <w:rPr>
          <w:bCs/>
        </w:rPr>
      </w:pPr>
      <w:r w:rsidRPr="000A132E">
        <w:rPr>
          <w:rFonts w:eastAsia="SimSun" w:cs="Arial"/>
        </w:rPr>
        <w:t>性别认同</w:t>
      </w:r>
    </w:p>
    <w:p w14:paraId="590DD7EE" w14:textId="7EDB450F" w:rsidR="00FD207B" w:rsidRPr="006510D5" w:rsidRDefault="000C5A34" w:rsidP="00F847BF">
      <w:pPr>
        <w:pStyle w:val="ListParagraph"/>
        <w:numPr>
          <w:ilvl w:val="0"/>
          <w:numId w:val="26"/>
        </w:numPr>
        <w:spacing w:before="60"/>
        <w:rPr>
          <w:bCs/>
        </w:rPr>
      </w:pPr>
      <w:r w:rsidRPr="000A132E">
        <w:rPr>
          <w:rFonts w:eastAsia="SimSun" w:cs="Arial"/>
        </w:rPr>
        <w:t>性取向</w:t>
      </w:r>
    </w:p>
    <w:p w14:paraId="0321B722" w14:textId="5298B9D2" w:rsidR="00FD207B" w:rsidRPr="006510D5" w:rsidRDefault="000C5A34" w:rsidP="00F847BF">
      <w:pPr>
        <w:pStyle w:val="ListParagraph"/>
        <w:numPr>
          <w:ilvl w:val="0"/>
          <w:numId w:val="26"/>
        </w:numPr>
        <w:spacing w:before="60"/>
        <w:rPr>
          <w:bCs/>
        </w:rPr>
      </w:pPr>
      <w:r w:rsidRPr="000A132E">
        <w:rPr>
          <w:rFonts w:eastAsia="SimSun" w:cs="Arial"/>
        </w:rPr>
        <w:t>性别</w:t>
      </w:r>
    </w:p>
    <w:p w14:paraId="3F7B3585" w14:textId="32334B7E" w:rsidR="00FD207B" w:rsidRPr="006510D5" w:rsidRDefault="000C5A34" w:rsidP="00F847BF">
      <w:pPr>
        <w:pStyle w:val="ListParagraph"/>
        <w:numPr>
          <w:ilvl w:val="0"/>
          <w:numId w:val="26"/>
        </w:numPr>
        <w:spacing w:before="60"/>
        <w:rPr>
          <w:bCs/>
        </w:rPr>
      </w:pPr>
      <w:r w:rsidRPr="000A132E">
        <w:rPr>
          <w:rFonts w:eastAsia="SimSun" w:cs="Arial"/>
        </w:rPr>
        <w:t>族裔</w:t>
      </w:r>
    </w:p>
    <w:p w14:paraId="74C10290" w14:textId="2CFF06BB" w:rsidR="00FD207B" w:rsidRPr="006510D5" w:rsidRDefault="000C5A34" w:rsidP="00F847BF">
      <w:pPr>
        <w:pStyle w:val="ListParagraph"/>
        <w:numPr>
          <w:ilvl w:val="0"/>
          <w:numId w:val="26"/>
        </w:numPr>
        <w:spacing w:before="60"/>
        <w:rPr>
          <w:bCs/>
        </w:rPr>
      </w:pPr>
      <w:r w:rsidRPr="000A132E">
        <w:rPr>
          <w:rFonts w:eastAsia="SimSun" w:cs="Arial"/>
        </w:rPr>
        <w:t>语言</w:t>
      </w:r>
    </w:p>
    <w:p w14:paraId="2B8C3797" w14:textId="09ACF98A" w:rsidR="00FD207B" w:rsidRPr="006510D5" w:rsidRDefault="000C5A34" w:rsidP="00F847BF">
      <w:pPr>
        <w:pStyle w:val="ListParagraph"/>
        <w:numPr>
          <w:ilvl w:val="0"/>
          <w:numId w:val="26"/>
        </w:numPr>
        <w:spacing w:before="60"/>
        <w:rPr>
          <w:bCs/>
        </w:rPr>
      </w:pPr>
      <w:r w:rsidRPr="000A132E">
        <w:rPr>
          <w:rFonts w:eastAsia="SimSun" w:cs="Arial"/>
        </w:rPr>
        <w:t>种族</w:t>
      </w:r>
    </w:p>
    <w:p w14:paraId="3D3D5746" w14:textId="5A4ACE0D" w:rsidR="00FD207B" w:rsidRPr="006510D5" w:rsidRDefault="000C5A34" w:rsidP="00F847BF">
      <w:pPr>
        <w:pStyle w:val="ListParagraph"/>
        <w:numPr>
          <w:ilvl w:val="0"/>
          <w:numId w:val="26"/>
        </w:numPr>
        <w:spacing w:before="60"/>
        <w:rPr>
          <w:bCs/>
        </w:rPr>
      </w:pPr>
      <w:r w:rsidRPr="000A132E">
        <w:rPr>
          <w:rFonts w:eastAsia="SimSun" w:cs="Arial"/>
        </w:rPr>
        <w:t>宗教、信仰或灵性</w:t>
      </w:r>
    </w:p>
    <w:p w14:paraId="7549F3D7" w14:textId="6BFDA81B" w:rsidR="00FD207B" w:rsidRPr="006510D5" w:rsidRDefault="000C5A34" w:rsidP="00F847BF">
      <w:pPr>
        <w:pStyle w:val="ListParagraph"/>
        <w:numPr>
          <w:ilvl w:val="0"/>
          <w:numId w:val="26"/>
        </w:numPr>
        <w:spacing w:before="60"/>
        <w:rPr>
          <w:bCs/>
        </w:rPr>
      </w:pPr>
      <w:r w:rsidRPr="000A132E">
        <w:rPr>
          <w:rFonts w:eastAsia="SimSun" w:cs="Arial"/>
        </w:rPr>
        <w:t>阶层</w:t>
      </w:r>
    </w:p>
    <w:p w14:paraId="311C7006" w14:textId="6B556AAC" w:rsidR="00FD207B" w:rsidRPr="006510D5" w:rsidRDefault="000C5A34" w:rsidP="00F847BF">
      <w:pPr>
        <w:pStyle w:val="ListParagraph"/>
        <w:numPr>
          <w:ilvl w:val="0"/>
          <w:numId w:val="26"/>
        </w:numPr>
        <w:spacing w:before="60"/>
        <w:rPr>
          <w:bCs/>
        </w:rPr>
      </w:pPr>
      <w:r w:rsidRPr="000A132E">
        <w:rPr>
          <w:rFonts w:eastAsia="SimSun" w:cs="Arial"/>
        </w:rPr>
        <w:lastRenderedPageBreak/>
        <w:t>社会经济地位</w:t>
      </w:r>
    </w:p>
    <w:p w14:paraId="2B0265D4" w14:textId="4E81B683" w:rsidR="00FD207B" w:rsidRPr="006510D5" w:rsidRDefault="000C5A34" w:rsidP="00F847BF">
      <w:pPr>
        <w:pStyle w:val="ListParagraph"/>
        <w:numPr>
          <w:ilvl w:val="0"/>
          <w:numId w:val="26"/>
        </w:numPr>
        <w:spacing w:before="60"/>
        <w:rPr>
          <w:bCs/>
        </w:rPr>
      </w:pPr>
      <w:r w:rsidRPr="000A132E">
        <w:rPr>
          <w:rFonts w:eastAsia="SimSun" w:cs="Arial"/>
        </w:rPr>
        <w:t>年龄</w:t>
      </w:r>
    </w:p>
    <w:p w14:paraId="16095314" w14:textId="51906774" w:rsidR="00FD207B" w:rsidRPr="006510D5" w:rsidRDefault="000C5A34" w:rsidP="00F847BF">
      <w:pPr>
        <w:pStyle w:val="ListParagraph"/>
        <w:numPr>
          <w:ilvl w:val="0"/>
          <w:numId w:val="26"/>
        </w:numPr>
        <w:spacing w:before="60"/>
        <w:rPr>
          <w:bCs/>
        </w:rPr>
      </w:pPr>
      <w:r w:rsidRPr="000A132E">
        <w:rPr>
          <w:rFonts w:eastAsia="SimSun" w:cs="Arial"/>
        </w:rPr>
        <w:t>残疾</w:t>
      </w:r>
      <w:r>
        <w:rPr>
          <w:rFonts w:eastAsia="SimSun" w:cs="Arial" w:hint="eastAsia"/>
          <w:lang w:eastAsia="zh-CN"/>
        </w:rPr>
        <w:t>状况</w:t>
      </w:r>
    </w:p>
    <w:p w14:paraId="7EC4F0AA" w14:textId="126B94B6" w:rsidR="00FD207B" w:rsidRPr="006510D5" w:rsidRDefault="000C5A34" w:rsidP="00F847BF">
      <w:pPr>
        <w:pStyle w:val="ListParagraph"/>
        <w:numPr>
          <w:ilvl w:val="0"/>
          <w:numId w:val="26"/>
        </w:numPr>
        <w:spacing w:before="60"/>
        <w:rPr>
          <w:bCs/>
        </w:rPr>
      </w:pPr>
      <w:r w:rsidRPr="000A132E">
        <w:rPr>
          <w:rFonts w:eastAsia="SimSun" w:cs="Arial"/>
        </w:rPr>
        <w:t>神经多样性</w:t>
      </w:r>
    </w:p>
    <w:p w14:paraId="6451B81F" w14:textId="0820A940" w:rsidR="00FD207B" w:rsidRPr="006510D5" w:rsidRDefault="000C5A34" w:rsidP="00F847BF">
      <w:pPr>
        <w:pStyle w:val="ListParagraph"/>
        <w:numPr>
          <w:ilvl w:val="0"/>
          <w:numId w:val="26"/>
        </w:numPr>
        <w:spacing w:before="60"/>
        <w:rPr>
          <w:bCs/>
        </w:rPr>
      </w:pPr>
      <w:r w:rsidRPr="000A132E">
        <w:rPr>
          <w:rFonts w:eastAsia="SimSun" w:cs="Arial"/>
        </w:rPr>
        <w:t>文化</w:t>
      </w:r>
    </w:p>
    <w:p w14:paraId="2E115B99" w14:textId="6C2E8C86" w:rsidR="00FD207B" w:rsidRPr="006510D5" w:rsidRDefault="000C5A34" w:rsidP="00F847BF">
      <w:pPr>
        <w:pStyle w:val="ListParagraph"/>
        <w:numPr>
          <w:ilvl w:val="0"/>
          <w:numId w:val="26"/>
        </w:numPr>
        <w:spacing w:before="60"/>
        <w:rPr>
          <w:bCs/>
        </w:rPr>
      </w:pPr>
      <w:r w:rsidRPr="000A132E">
        <w:rPr>
          <w:rFonts w:eastAsia="SimSun" w:cs="Arial"/>
        </w:rPr>
        <w:t>居留身份</w:t>
      </w:r>
    </w:p>
    <w:p w14:paraId="6AF3CA5B" w14:textId="79F436DC" w:rsidR="00FD207B" w:rsidRPr="009C2608" w:rsidRDefault="000C5A34" w:rsidP="00F847BF">
      <w:pPr>
        <w:pStyle w:val="ListParagraph"/>
        <w:numPr>
          <w:ilvl w:val="0"/>
          <w:numId w:val="26"/>
        </w:numPr>
        <w:spacing w:before="60"/>
        <w:rPr>
          <w:bCs/>
        </w:rPr>
      </w:pPr>
      <w:r w:rsidRPr="000A132E">
        <w:rPr>
          <w:rFonts w:eastAsia="SimSun" w:cs="Arial"/>
        </w:rPr>
        <w:t>地理劣势。</w:t>
      </w:r>
    </w:p>
    <w:p w14:paraId="3A275151" w14:textId="77777777" w:rsidR="00061DB3" w:rsidRDefault="00061DB3" w:rsidP="00F847BF">
      <w:pPr>
        <w:pStyle w:val="Normalwithborder"/>
        <w:rPr>
          <w:lang w:val="en-US"/>
        </w:rPr>
        <w:sectPr w:rsidR="00061DB3" w:rsidSect="00061DB3">
          <w:type w:val="continuous"/>
          <w:pgSz w:w="11900" w:h="16840" w:code="9"/>
          <w:pgMar w:top="1033" w:right="907" w:bottom="964" w:left="907" w:header="257" w:footer="490" w:gutter="0"/>
          <w:paperSrc w:first="7" w:other="7"/>
          <w:cols w:num="2" w:space="708"/>
          <w:titlePg/>
          <w:docGrid w:linePitch="299"/>
        </w:sectPr>
      </w:pPr>
    </w:p>
    <w:p w14:paraId="25A6F3BB" w14:textId="4BE6D866" w:rsidR="00FD207B" w:rsidRPr="009C2608" w:rsidRDefault="000C5A34" w:rsidP="00F847BF">
      <w:pPr>
        <w:pStyle w:val="Normalwithborder"/>
        <w:rPr>
          <w:lang w:val="en-US"/>
        </w:rPr>
      </w:pPr>
      <w:r w:rsidRPr="000A132E">
        <w:rPr>
          <w:rFonts w:eastAsia="SimSun" w:cs="Arial"/>
          <w:lang w:eastAsia="zh-CN"/>
        </w:rPr>
        <w:t>服务提供方式必须响应这些多样化需求和经历。这意味着人们可以告诉服务机构他们</w:t>
      </w:r>
      <w:r>
        <w:rPr>
          <w:rFonts w:eastAsia="SimSun" w:cs="Arial" w:hint="eastAsia"/>
          <w:lang w:eastAsia="zh-CN"/>
        </w:rPr>
        <w:t>为了获得</w:t>
      </w:r>
      <w:r w:rsidRPr="000A132E">
        <w:rPr>
          <w:rFonts w:eastAsia="SimSun" w:cs="Arial"/>
          <w:lang w:eastAsia="zh-CN"/>
        </w:rPr>
        <w:t>安全感</w:t>
      </w:r>
      <w:r>
        <w:rPr>
          <w:rFonts w:eastAsia="SimSun" w:cs="Arial" w:hint="eastAsia"/>
          <w:lang w:eastAsia="zh-CN"/>
        </w:rPr>
        <w:t>所需要的支持</w:t>
      </w:r>
      <w:r w:rsidRPr="000A132E">
        <w:rPr>
          <w:rFonts w:eastAsia="SimSun" w:cs="Arial"/>
          <w:lang w:eastAsia="zh-CN"/>
        </w:rPr>
        <w:t>。服务机构应该</w:t>
      </w:r>
      <w:r>
        <w:rPr>
          <w:rFonts w:eastAsia="SimSun" w:cs="Arial" w:hint="eastAsia"/>
          <w:lang w:eastAsia="zh-CN"/>
        </w:rPr>
        <w:t>了解</w:t>
      </w:r>
      <w:r w:rsidRPr="000A132E">
        <w:rPr>
          <w:rFonts w:eastAsia="SimSun" w:cs="Arial"/>
          <w:lang w:eastAsia="zh-CN"/>
        </w:rPr>
        <w:t>：</w:t>
      </w:r>
    </w:p>
    <w:p w14:paraId="10E10B5A" w14:textId="2C07565A" w:rsidR="00FD207B" w:rsidRPr="006510D5" w:rsidRDefault="000C5A34" w:rsidP="00F847BF">
      <w:pPr>
        <w:pStyle w:val="ListParagraph"/>
        <w:numPr>
          <w:ilvl w:val="0"/>
          <w:numId w:val="26"/>
        </w:numPr>
        <w:spacing w:before="60"/>
        <w:rPr>
          <w:bCs/>
          <w:lang w:eastAsia="zh-CN"/>
        </w:rPr>
      </w:pPr>
      <w:r w:rsidRPr="000A132E">
        <w:rPr>
          <w:rFonts w:eastAsia="SimSun" w:cs="Arial"/>
          <w:lang w:eastAsia="zh-CN"/>
        </w:rPr>
        <w:t>此人的多样化需求和经历</w:t>
      </w:r>
    </w:p>
    <w:p w14:paraId="247D3AF0" w14:textId="2A7AE6E4" w:rsidR="00FD207B" w:rsidRPr="006510D5" w:rsidRDefault="000C5A34" w:rsidP="00F847BF">
      <w:pPr>
        <w:pStyle w:val="ListParagraph"/>
        <w:numPr>
          <w:ilvl w:val="0"/>
          <w:numId w:val="26"/>
        </w:numPr>
        <w:spacing w:before="60"/>
        <w:rPr>
          <w:bCs/>
        </w:rPr>
      </w:pPr>
      <w:r w:rsidRPr="000A132E">
        <w:rPr>
          <w:rFonts w:eastAsia="SimSun" w:cs="Arial"/>
        </w:rPr>
        <w:t>任何创伤经历</w:t>
      </w:r>
    </w:p>
    <w:p w14:paraId="734AC859" w14:textId="41B2737E" w:rsidR="00FD207B" w:rsidRPr="006510D5" w:rsidRDefault="000C5A34" w:rsidP="00F847BF">
      <w:pPr>
        <w:pStyle w:val="ListParagraph"/>
        <w:numPr>
          <w:ilvl w:val="0"/>
          <w:numId w:val="26"/>
        </w:numPr>
        <w:rPr>
          <w:bCs/>
          <w:lang w:eastAsia="zh-CN"/>
        </w:rPr>
      </w:pPr>
      <w:r w:rsidRPr="000A132E">
        <w:rPr>
          <w:rFonts w:eastAsia="SimSun" w:cs="Arial"/>
          <w:lang w:eastAsia="zh-CN"/>
        </w:rPr>
        <w:t>需求和经历之间的联系及其对此人心理健康的影响。</w:t>
      </w:r>
    </w:p>
    <w:p w14:paraId="16F50342" w14:textId="0455C771" w:rsidR="00FD207B" w:rsidRPr="00FC638E" w:rsidRDefault="000C5A34" w:rsidP="00A56494">
      <w:pPr>
        <w:pStyle w:val="Heading3"/>
      </w:pPr>
      <w:r w:rsidRPr="000A132E">
        <w:rPr>
          <w:rFonts w:eastAsia="SimSun"/>
        </w:rPr>
        <w:t>性别安全原则</w:t>
      </w:r>
    </w:p>
    <w:p w14:paraId="508AB771" w14:textId="33ACFF4B" w:rsidR="00FD207B" w:rsidRPr="00334856" w:rsidRDefault="000C5A34" w:rsidP="000D3B7B">
      <w:pPr>
        <w:pStyle w:val="Normalwithborder"/>
        <w:keepLines/>
        <w:rPr>
          <w:lang w:val="en-US" w:eastAsia="zh-CN"/>
        </w:rPr>
      </w:pPr>
      <w:r w:rsidRPr="000A132E">
        <w:rPr>
          <w:rFonts w:eastAsia="SimSun" w:cs="Arial"/>
          <w:lang w:eastAsia="zh-CN"/>
        </w:rPr>
        <w:t>接受服务者可能因为其性别而有特定安全需求或担忧（顾虑）。这些需求和顾虑应得到考虑，而且服务应该：</w:t>
      </w:r>
    </w:p>
    <w:p w14:paraId="74AC5A4A" w14:textId="02DC7EF9" w:rsidR="00FD207B" w:rsidRPr="006510D5" w:rsidRDefault="000C5A34" w:rsidP="000D3B7B">
      <w:pPr>
        <w:pStyle w:val="ListParagraph"/>
        <w:keepLines/>
        <w:numPr>
          <w:ilvl w:val="0"/>
          <w:numId w:val="26"/>
        </w:numPr>
        <w:spacing w:before="60"/>
        <w:rPr>
          <w:bCs/>
        </w:rPr>
      </w:pPr>
      <w:r w:rsidRPr="000A132E">
        <w:rPr>
          <w:rFonts w:eastAsia="SimSun" w:cs="Arial"/>
        </w:rPr>
        <w:t>是安全的</w:t>
      </w:r>
    </w:p>
    <w:p w14:paraId="1310CCD6" w14:textId="1F1D7F0C" w:rsidR="00FD207B" w:rsidRPr="006510D5" w:rsidRDefault="000C5A34" w:rsidP="000D3B7B">
      <w:pPr>
        <w:pStyle w:val="ListParagraph"/>
        <w:keepLines/>
        <w:numPr>
          <w:ilvl w:val="0"/>
          <w:numId w:val="26"/>
        </w:numPr>
        <w:spacing w:before="60"/>
        <w:rPr>
          <w:bCs/>
          <w:lang w:eastAsia="zh-CN"/>
        </w:rPr>
      </w:pPr>
      <w:r w:rsidRPr="000A132E">
        <w:rPr>
          <w:rFonts w:eastAsia="SimSun" w:cs="Arial"/>
          <w:lang w:eastAsia="zh-CN"/>
        </w:rPr>
        <w:t>响应任何当前或过往的家庭暴力或创伤经历</w:t>
      </w:r>
    </w:p>
    <w:p w14:paraId="068EDC47" w14:textId="3043501A" w:rsidR="00FD207B" w:rsidRPr="006510D5" w:rsidRDefault="000C5A34" w:rsidP="000D3B7B">
      <w:pPr>
        <w:pStyle w:val="ListParagraph"/>
        <w:keepLines/>
        <w:numPr>
          <w:ilvl w:val="0"/>
          <w:numId w:val="26"/>
        </w:numPr>
        <w:spacing w:before="60"/>
        <w:rPr>
          <w:bCs/>
          <w:lang w:eastAsia="zh-CN"/>
        </w:rPr>
      </w:pPr>
      <w:r w:rsidRPr="000A132E">
        <w:rPr>
          <w:rFonts w:eastAsia="SimSun" w:cs="Arial"/>
          <w:lang w:eastAsia="zh-CN"/>
        </w:rPr>
        <w:t>承认并响应性别对服务提供方式、所接受的治疗以及康复的影响</w:t>
      </w:r>
    </w:p>
    <w:p w14:paraId="31A53B8D" w14:textId="33B0D8A0" w:rsidR="00FD207B" w:rsidRPr="009C2608" w:rsidRDefault="000C5A34" w:rsidP="000D3B7B">
      <w:pPr>
        <w:pStyle w:val="ListParagraph"/>
        <w:keepLines/>
        <w:numPr>
          <w:ilvl w:val="0"/>
          <w:numId w:val="26"/>
        </w:numPr>
        <w:rPr>
          <w:bCs/>
          <w:lang w:eastAsia="zh-CN"/>
        </w:rPr>
      </w:pPr>
      <w:r w:rsidRPr="000A132E">
        <w:rPr>
          <w:rFonts w:eastAsia="SimSun" w:cs="Arial"/>
          <w:lang w:eastAsia="zh-CN"/>
        </w:rPr>
        <w:t>承认并响应性别与其它类型的歧视和弱势之间的联系。</w:t>
      </w:r>
    </w:p>
    <w:p w14:paraId="2AEA6D0F" w14:textId="59C9989B" w:rsidR="00FD207B" w:rsidRPr="00FC638E" w:rsidRDefault="000C5A34" w:rsidP="00A56494">
      <w:pPr>
        <w:pStyle w:val="Heading3"/>
      </w:pPr>
      <w:r w:rsidRPr="000A132E">
        <w:rPr>
          <w:rFonts w:eastAsia="SimSun"/>
        </w:rPr>
        <w:t>文化安全原则</w:t>
      </w:r>
    </w:p>
    <w:p w14:paraId="45202F10" w14:textId="6D1154EC" w:rsidR="00FD207B" w:rsidRPr="00334856" w:rsidRDefault="000C5A34" w:rsidP="00334856">
      <w:pPr>
        <w:pStyle w:val="Normalwithborder"/>
        <w:rPr>
          <w:lang w:val="en-US" w:eastAsia="zh-CN"/>
        </w:rPr>
      </w:pPr>
      <w:r w:rsidRPr="000A132E">
        <w:rPr>
          <w:rFonts w:eastAsia="SimSun" w:cs="Arial"/>
          <w:lang w:eastAsia="zh-CN"/>
        </w:rPr>
        <w:t>服务必须具有文化安全性，并能对所有种族、族裔、宗教信仰和文化背景的个人作出响应。</w:t>
      </w:r>
    </w:p>
    <w:p w14:paraId="7EBA5618" w14:textId="531981D8" w:rsidR="00FD207B" w:rsidRPr="00334856" w:rsidRDefault="000C5A34" w:rsidP="00334856">
      <w:pPr>
        <w:pStyle w:val="Normalwithborder"/>
        <w:rPr>
          <w:lang w:val="en-US" w:eastAsia="zh-CN"/>
        </w:rPr>
      </w:pPr>
      <w:r w:rsidRPr="000A132E">
        <w:rPr>
          <w:rFonts w:eastAsia="SimSun" w:cs="Arial"/>
          <w:lang w:eastAsia="zh-CN"/>
        </w:rPr>
        <w:t>为有心理健康问题、痛苦情绪或心理疾病的人们提供的治疗和护理应考虑并符合其文化和精神信仰和实践。</w:t>
      </w:r>
    </w:p>
    <w:p w14:paraId="4D85DC64" w14:textId="17A95F5F" w:rsidR="00FD207B" w:rsidRPr="00F17728" w:rsidRDefault="000C5A34" w:rsidP="00334856">
      <w:pPr>
        <w:pStyle w:val="Normalwithborder"/>
        <w:rPr>
          <w:rFonts w:eastAsia="SimSun"/>
          <w:lang w:val="en-US" w:eastAsia="zh-CN"/>
        </w:rPr>
      </w:pPr>
      <w:r w:rsidRPr="000A132E">
        <w:rPr>
          <w:rFonts w:eastAsia="SimSun" w:cs="Arial"/>
          <w:lang w:eastAsia="zh-CN"/>
        </w:rPr>
        <w:t>家庭成员的观点应得到考虑，在可能并合适的情况下，还应考虑重要社区成员的观点。</w:t>
      </w:r>
    </w:p>
    <w:p w14:paraId="2364C3F8" w14:textId="6E9DF17D" w:rsidR="00FD207B" w:rsidRPr="00334856" w:rsidRDefault="000C5A34" w:rsidP="00334856">
      <w:pPr>
        <w:pStyle w:val="Normalwithborder"/>
        <w:rPr>
          <w:lang w:val="en-US" w:eastAsia="zh-CN"/>
        </w:rPr>
      </w:pPr>
      <w:r w:rsidRPr="000A132E">
        <w:rPr>
          <w:rFonts w:eastAsia="SimSun" w:cs="Arial"/>
          <w:lang w:eastAsia="zh-CN"/>
        </w:rPr>
        <w:t>原住民的独特文化和身份必须受到尊重。他们与家庭、亲属、社区、国家和水域的联系应该受到尊重。在可能并合适的情况下，有关治疗和护理的决定应考虑并尊重原住民长老、原住民传统治疗者及心理健康工作者的观点。</w:t>
      </w:r>
    </w:p>
    <w:p w14:paraId="6BBEBA30" w14:textId="1A5F19F4" w:rsidR="00FD207B" w:rsidRPr="00FC638E" w:rsidRDefault="000C5A34" w:rsidP="00A56494">
      <w:pPr>
        <w:pStyle w:val="Heading3"/>
      </w:pPr>
      <w:r w:rsidRPr="000A132E">
        <w:rPr>
          <w:rFonts w:eastAsia="SimSun"/>
        </w:rPr>
        <w:t>受抚养人的福祉原则</w:t>
      </w:r>
    </w:p>
    <w:p w14:paraId="0EF9AD04" w14:textId="090F6576" w:rsidR="00FD207B" w:rsidRPr="00334856" w:rsidRDefault="000C5A34" w:rsidP="00334856">
      <w:pPr>
        <w:pStyle w:val="Normalwithborder"/>
        <w:rPr>
          <w:lang w:val="en-US" w:eastAsia="zh-CN"/>
        </w:rPr>
      </w:pPr>
      <w:r w:rsidRPr="000A132E">
        <w:rPr>
          <w:rFonts w:eastAsia="SimSun" w:cs="Arial"/>
          <w:lang w:eastAsia="zh-CN"/>
        </w:rPr>
        <w:t>接受服务者的子女和受抚养人的需求、福祉和安全必须受到保护。</w:t>
      </w:r>
    </w:p>
    <w:p w14:paraId="2CF03615" w14:textId="38A97821" w:rsidR="006948C3" w:rsidRPr="000C5A34" w:rsidRDefault="000C5A34" w:rsidP="00A56494">
      <w:pPr>
        <w:pStyle w:val="Heading2"/>
        <w:rPr>
          <w:rFonts w:eastAsia="SimSun"/>
        </w:rPr>
      </w:pPr>
      <w:r w:rsidRPr="000A132E">
        <w:rPr>
          <w:rFonts w:eastAsia="SimSun"/>
        </w:rPr>
        <w:lastRenderedPageBreak/>
        <w:t>治疗和干预的决策原则</w:t>
      </w:r>
    </w:p>
    <w:p w14:paraId="4E8030DC" w14:textId="7BD28044" w:rsidR="0021058B" w:rsidRPr="0021058B" w:rsidRDefault="000C5A34" w:rsidP="0021058B">
      <w:pPr>
        <w:pStyle w:val="Normalwithborder"/>
        <w:rPr>
          <w:lang w:val="en-US" w:eastAsia="zh-CN"/>
        </w:rPr>
      </w:pPr>
      <w:r w:rsidRPr="000A132E">
        <w:rPr>
          <w:rFonts w:eastAsia="SimSun" w:cs="Arial"/>
          <w:lang w:eastAsia="zh-CN"/>
        </w:rPr>
        <w:t>决策也有相关原则。这些原则仅在服务机构做关于强制性治疗或限制性干预的决定时适用。</w:t>
      </w:r>
      <w:r w:rsidR="0021058B" w:rsidRPr="0021058B">
        <w:rPr>
          <w:lang w:val="en-US" w:eastAsia="zh-CN"/>
        </w:rPr>
        <w:t xml:space="preserve"> </w:t>
      </w:r>
    </w:p>
    <w:p w14:paraId="26DF3998" w14:textId="7221D547" w:rsidR="0021058B" w:rsidRPr="0021058B" w:rsidRDefault="000C5A34" w:rsidP="0021058B">
      <w:pPr>
        <w:pStyle w:val="Normalwithborder"/>
        <w:rPr>
          <w:lang w:val="en-US" w:eastAsia="zh-CN"/>
        </w:rPr>
      </w:pPr>
      <w:r w:rsidRPr="000A132E">
        <w:rPr>
          <w:rFonts w:eastAsia="SimSun" w:cs="Arial"/>
          <w:lang w:eastAsia="zh-CN"/>
        </w:rPr>
        <w:t>强制性治疗是指接受者不得拒绝治疗。</w:t>
      </w:r>
    </w:p>
    <w:p w14:paraId="5CB1559B" w14:textId="442EB2E9" w:rsidR="0021058B" w:rsidRPr="00570A52" w:rsidRDefault="000C5A34" w:rsidP="0021058B">
      <w:pPr>
        <w:pStyle w:val="Normalwithborder"/>
        <w:rPr>
          <w:lang w:val="en-US" w:eastAsia="zh-CN"/>
        </w:rPr>
      </w:pPr>
      <w:r w:rsidRPr="00570A52">
        <w:rPr>
          <w:rFonts w:eastAsia="SimSun" w:cs="Arial"/>
          <w:lang w:eastAsia="zh-CN"/>
        </w:rPr>
        <w:t>医院里可以采用的限制性干预包括：</w:t>
      </w:r>
    </w:p>
    <w:p w14:paraId="1A2E0FE6" w14:textId="20264DAC" w:rsidR="0021058B" w:rsidRPr="00570A52" w:rsidRDefault="000C5A34" w:rsidP="0021058B">
      <w:pPr>
        <w:pStyle w:val="ListParagraph"/>
        <w:numPr>
          <w:ilvl w:val="0"/>
          <w:numId w:val="26"/>
        </w:numPr>
        <w:spacing w:before="60"/>
        <w:rPr>
          <w:bCs/>
          <w:lang w:eastAsia="zh-CN"/>
        </w:rPr>
      </w:pPr>
      <w:r w:rsidRPr="00570A52">
        <w:rPr>
          <w:rFonts w:eastAsia="SimSun" w:cs="Arial"/>
          <w:b/>
          <w:lang w:eastAsia="zh-CN"/>
        </w:rPr>
        <w:t>隔离：</w:t>
      </w:r>
      <w:r w:rsidRPr="00570A52">
        <w:rPr>
          <w:rFonts w:eastAsia="SimSun" w:cs="Arial"/>
          <w:lang w:eastAsia="zh-CN"/>
        </w:rPr>
        <w:t>将某人独自关在房间里。</w:t>
      </w:r>
    </w:p>
    <w:p w14:paraId="7424B64E" w14:textId="07E2CFBE" w:rsidR="0021058B" w:rsidRPr="00570A52" w:rsidRDefault="000C5A34" w:rsidP="0021058B">
      <w:pPr>
        <w:pStyle w:val="ListParagraph"/>
        <w:numPr>
          <w:ilvl w:val="0"/>
          <w:numId w:val="26"/>
        </w:numPr>
        <w:spacing w:before="60"/>
        <w:rPr>
          <w:bCs/>
          <w:lang w:eastAsia="zh-CN"/>
        </w:rPr>
      </w:pPr>
      <w:r w:rsidRPr="00570A52">
        <w:rPr>
          <w:rFonts w:eastAsia="SimSun" w:cs="Arial"/>
          <w:b/>
          <w:lang w:eastAsia="zh-CN"/>
        </w:rPr>
        <w:t>身体约束：</w:t>
      </w:r>
      <w:r w:rsidRPr="00570A52">
        <w:rPr>
          <w:rFonts w:eastAsia="SimSun" w:cs="Arial"/>
          <w:lang w:eastAsia="zh-CN"/>
        </w:rPr>
        <w:t>采用物理手段阻止某人移动全身或某些身体部位。</w:t>
      </w:r>
    </w:p>
    <w:p w14:paraId="3F72C0AD" w14:textId="5731A062" w:rsidR="0021058B" w:rsidRPr="0021058B" w:rsidRDefault="00570A52" w:rsidP="0021058B">
      <w:pPr>
        <w:pStyle w:val="ListParagraph"/>
        <w:numPr>
          <w:ilvl w:val="0"/>
          <w:numId w:val="26"/>
        </w:numPr>
        <w:spacing w:before="60"/>
        <w:rPr>
          <w:bCs/>
          <w:lang w:eastAsia="zh-CN"/>
        </w:rPr>
      </w:pPr>
      <w:r w:rsidRPr="00570A52">
        <w:rPr>
          <w:rFonts w:eastAsia="SimSun" w:cs="Arial"/>
          <w:b/>
          <w:lang w:eastAsia="zh-CN"/>
        </w:rPr>
        <w:t>药物限制：</w:t>
      </w:r>
      <w:r w:rsidRPr="00570A52">
        <w:rPr>
          <w:rFonts w:eastAsia="SimSun" w:cs="Arial"/>
          <w:lang w:eastAsia="zh-CN"/>
        </w:rPr>
        <w:t>对某人使用药物</w:t>
      </w:r>
      <w:r w:rsidRPr="000A132E">
        <w:rPr>
          <w:rFonts w:eastAsia="SimSun" w:cs="Arial"/>
          <w:lang w:eastAsia="zh-CN"/>
        </w:rPr>
        <w:t>，通过阻止其移动身体来控制其行为。该药物并非用于医学治疗或心理健康治疗。</w:t>
      </w:r>
    </w:p>
    <w:p w14:paraId="02913E81" w14:textId="7D94CC1E" w:rsidR="0021058B" w:rsidRDefault="00570A52" w:rsidP="0021058B">
      <w:pPr>
        <w:pStyle w:val="Normalwithborder"/>
        <w:rPr>
          <w:lang w:val="en-US" w:eastAsia="zh-CN"/>
        </w:rPr>
      </w:pPr>
      <w:r w:rsidRPr="000A132E">
        <w:rPr>
          <w:rFonts w:eastAsia="SimSun" w:cs="Arial"/>
          <w:lang w:eastAsia="zh-CN"/>
        </w:rPr>
        <w:t>决策原则用通俗语言阐述就是：</w:t>
      </w:r>
    </w:p>
    <w:p w14:paraId="0E172464" w14:textId="61C614E6" w:rsidR="00F847BF" w:rsidRPr="00FC638E" w:rsidRDefault="00570A52" w:rsidP="00A56494">
      <w:pPr>
        <w:pStyle w:val="Heading3"/>
      </w:pPr>
      <w:r w:rsidRPr="000A132E">
        <w:rPr>
          <w:rFonts w:eastAsia="SimSun"/>
        </w:rPr>
        <w:t>护理并向限制较少的支持过渡的原则</w:t>
      </w:r>
    </w:p>
    <w:p w14:paraId="28DBD21E" w14:textId="6A017AA8" w:rsidR="00F847BF" w:rsidRPr="00F17728" w:rsidRDefault="00570A52" w:rsidP="00A707EF">
      <w:pPr>
        <w:pStyle w:val="Normalwithborder"/>
        <w:rPr>
          <w:rFonts w:eastAsia="SimSun"/>
          <w:lang w:val="en-US" w:eastAsia="zh-CN"/>
        </w:rPr>
      </w:pPr>
      <w:r w:rsidRPr="000A132E">
        <w:rPr>
          <w:rFonts w:eastAsia="SimSun" w:cs="Arial"/>
          <w:lang w:eastAsia="zh-CN"/>
        </w:rPr>
        <w:t>强制性评估和治疗的目标是帮助此人康复。服务应该全面、关爱、安全、优质，并使接受者逐步过渡到限制较少的治疗、护理和支持。</w:t>
      </w:r>
    </w:p>
    <w:p w14:paraId="14188ECF" w14:textId="353AFD7A" w:rsidR="00F847BF" w:rsidRPr="00334856" w:rsidRDefault="00570A52" w:rsidP="00A707EF">
      <w:pPr>
        <w:pStyle w:val="Normalwithborder"/>
        <w:rPr>
          <w:lang w:val="en-US" w:eastAsia="zh-CN"/>
        </w:rPr>
      </w:pPr>
      <w:r w:rsidRPr="000A132E">
        <w:rPr>
          <w:rFonts w:eastAsia="SimSun" w:cs="Arial"/>
          <w:lang w:eastAsia="zh-CN"/>
        </w:rPr>
        <w:t>最少限制是指接受强制性评估或治疗</w:t>
      </w:r>
      <w:r w:rsidRPr="000A132E">
        <w:rPr>
          <w:rFonts w:eastAsia="SimSun" w:cs="Arial" w:hint="eastAsia"/>
          <w:lang w:eastAsia="zh-CN"/>
        </w:rPr>
        <w:t>者</w:t>
      </w:r>
      <w:r w:rsidRPr="000A132E">
        <w:rPr>
          <w:rFonts w:eastAsia="SimSun" w:cs="Arial"/>
          <w:lang w:eastAsia="zh-CN"/>
        </w:rPr>
        <w:t>应获得尽可能多的自由。对某人具有限制性的方式对</w:t>
      </w:r>
      <w:r>
        <w:rPr>
          <w:rFonts w:eastAsia="SimSun" w:cs="Arial" w:hint="eastAsia"/>
          <w:lang w:eastAsia="zh-CN"/>
        </w:rPr>
        <w:t>另一个</w:t>
      </w:r>
      <w:r w:rsidRPr="000A132E">
        <w:rPr>
          <w:rFonts w:eastAsia="SimSun" w:cs="Arial"/>
          <w:lang w:eastAsia="zh-CN"/>
        </w:rPr>
        <w:t>人未必</w:t>
      </w:r>
      <w:r>
        <w:rPr>
          <w:rFonts w:eastAsia="SimSun" w:cs="Arial" w:hint="eastAsia"/>
          <w:lang w:eastAsia="zh-CN"/>
        </w:rPr>
        <w:t>构成</w:t>
      </w:r>
      <w:r w:rsidRPr="000A132E">
        <w:rPr>
          <w:rFonts w:eastAsia="SimSun" w:cs="Arial"/>
          <w:lang w:eastAsia="zh-CN"/>
        </w:rPr>
        <w:t>限制。</w:t>
      </w:r>
    </w:p>
    <w:p w14:paraId="0D2B60BC" w14:textId="3C77AB40" w:rsidR="00F847BF" w:rsidRPr="00FC638E" w:rsidRDefault="00570A52" w:rsidP="00A56494">
      <w:pPr>
        <w:pStyle w:val="Heading3"/>
      </w:pPr>
      <w:r w:rsidRPr="000A132E">
        <w:rPr>
          <w:rFonts w:eastAsia="SimSun"/>
        </w:rPr>
        <w:t>强制性评估和治疗及限制性干预的后果原则</w:t>
      </w:r>
    </w:p>
    <w:p w14:paraId="542AD55A" w14:textId="00184ED2" w:rsidR="00F847BF" w:rsidRPr="00A51091" w:rsidRDefault="00570A52" w:rsidP="00A51091">
      <w:pPr>
        <w:rPr>
          <w:lang w:val="en-US" w:eastAsia="zh-CN"/>
        </w:rPr>
      </w:pPr>
      <w:r w:rsidRPr="000A132E">
        <w:rPr>
          <w:rFonts w:eastAsia="SimSun" w:cs="Arial"/>
          <w:lang w:eastAsia="zh-CN"/>
        </w:rPr>
        <w:t>强制性评估和治疗及限制性干预会严重限制接受者的人权，可能会导致此人非常痛苦，并</w:t>
      </w:r>
      <w:r>
        <w:rPr>
          <w:rFonts w:eastAsia="SimSun" w:cs="Arial" w:hint="eastAsia"/>
          <w:lang w:eastAsia="zh-CN"/>
        </w:rPr>
        <w:t>损害</w:t>
      </w:r>
      <w:r w:rsidRPr="000A132E">
        <w:rPr>
          <w:rFonts w:eastAsia="SimSun" w:cs="Arial"/>
          <w:lang w:eastAsia="zh-CN"/>
        </w:rPr>
        <w:t>其：</w:t>
      </w:r>
    </w:p>
    <w:p w14:paraId="0A47BB5C" w14:textId="159CCFB9" w:rsidR="00F847BF" w:rsidRPr="00A51091" w:rsidRDefault="00570A52" w:rsidP="00A51091">
      <w:pPr>
        <w:pStyle w:val="ListParagraph"/>
        <w:numPr>
          <w:ilvl w:val="0"/>
          <w:numId w:val="26"/>
        </w:numPr>
        <w:spacing w:before="60"/>
        <w:rPr>
          <w:bCs/>
        </w:rPr>
      </w:pPr>
      <w:r>
        <w:rPr>
          <w:rFonts w:eastAsia="SimSun" w:cs="Arial" w:hint="eastAsia"/>
          <w:lang w:eastAsia="zh-CN"/>
        </w:rPr>
        <w:t>与他人的</w:t>
      </w:r>
      <w:r w:rsidRPr="000A132E">
        <w:rPr>
          <w:rFonts w:eastAsia="SimSun" w:cs="Arial"/>
        </w:rPr>
        <w:t>关系</w:t>
      </w:r>
    </w:p>
    <w:p w14:paraId="7CEB6DD8" w14:textId="01018D1C" w:rsidR="00F847BF" w:rsidRPr="00A51091" w:rsidRDefault="00570A52" w:rsidP="00A51091">
      <w:pPr>
        <w:pStyle w:val="ListParagraph"/>
        <w:numPr>
          <w:ilvl w:val="0"/>
          <w:numId w:val="26"/>
        </w:numPr>
        <w:spacing w:before="60"/>
        <w:rPr>
          <w:bCs/>
        </w:rPr>
      </w:pPr>
      <w:r w:rsidRPr="000A132E">
        <w:rPr>
          <w:rFonts w:eastAsia="SimSun" w:cs="Arial"/>
        </w:rPr>
        <w:t>生活安排</w:t>
      </w:r>
    </w:p>
    <w:p w14:paraId="6EE1E4DD" w14:textId="12D53E51" w:rsidR="00F847BF" w:rsidRPr="00A51091" w:rsidRDefault="00570A52" w:rsidP="00A51091">
      <w:pPr>
        <w:pStyle w:val="ListParagraph"/>
        <w:numPr>
          <w:ilvl w:val="0"/>
          <w:numId w:val="26"/>
        </w:numPr>
        <w:spacing w:before="60"/>
        <w:rPr>
          <w:bCs/>
        </w:rPr>
      </w:pPr>
      <w:r w:rsidRPr="000A132E">
        <w:rPr>
          <w:rFonts w:eastAsia="SimSun" w:cs="Arial"/>
        </w:rPr>
        <w:t>教育</w:t>
      </w:r>
    </w:p>
    <w:p w14:paraId="6B15D39D" w14:textId="278C9493" w:rsidR="00F847BF" w:rsidRPr="00A51091" w:rsidRDefault="00570A52" w:rsidP="00A51091">
      <w:pPr>
        <w:pStyle w:val="ListParagraph"/>
        <w:numPr>
          <w:ilvl w:val="0"/>
          <w:numId w:val="26"/>
        </w:numPr>
        <w:spacing w:before="60"/>
        <w:rPr>
          <w:bCs/>
        </w:rPr>
      </w:pPr>
      <w:r w:rsidRPr="000A132E">
        <w:rPr>
          <w:rFonts w:eastAsia="SimSun" w:cs="Arial"/>
        </w:rPr>
        <w:t>工作。</w:t>
      </w:r>
    </w:p>
    <w:p w14:paraId="3F642C71" w14:textId="5675F84C" w:rsidR="00F847BF" w:rsidRPr="00A707EF" w:rsidRDefault="00570A52" w:rsidP="001E3B04">
      <w:pPr>
        <w:spacing w:after="240"/>
        <w:rPr>
          <w:lang w:val="en-US" w:eastAsia="zh-CN"/>
        </w:rPr>
      </w:pPr>
      <w:r w:rsidRPr="000A132E">
        <w:rPr>
          <w:rFonts w:eastAsia="SimSun" w:cs="Arial"/>
          <w:lang w:eastAsia="zh-CN"/>
        </w:rPr>
        <w:t>心理健康服务机构及其员工在采用强制性治疗和</w:t>
      </w:r>
      <w:r w:rsidRPr="000A132E">
        <w:rPr>
          <w:rFonts w:eastAsia="SimSun" w:cs="Arial"/>
          <w:lang w:eastAsia="zh-CN"/>
        </w:rPr>
        <w:t>/</w:t>
      </w:r>
      <w:r w:rsidRPr="000A132E">
        <w:rPr>
          <w:rFonts w:eastAsia="SimSun" w:cs="Arial"/>
          <w:lang w:eastAsia="zh-CN"/>
        </w:rPr>
        <w:t>或限制性做法时必须考虑以上原则。</w:t>
      </w:r>
    </w:p>
    <w:p w14:paraId="0109AF04" w14:textId="2EF6252B" w:rsidR="00F847BF" w:rsidRPr="00FC638E" w:rsidRDefault="00570A52" w:rsidP="00A56494">
      <w:pPr>
        <w:pStyle w:val="Heading3"/>
      </w:pPr>
      <w:r w:rsidRPr="000A132E">
        <w:rPr>
          <w:rFonts w:eastAsia="SimSun"/>
        </w:rPr>
        <w:t>限制性干预无治疗</w:t>
      </w:r>
      <w:r>
        <w:rPr>
          <w:rFonts w:eastAsia="SimSun" w:hint="eastAsia"/>
        </w:rPr>
        <w:t>益</w:t>
      </w:r>
      <w:r w:rsidRPr="000A132E">
        <w:rPr>
          <w:rFonts w:eastAsia="SimSun"/>
        </w:rPr>
        <w:t>处</w:t>
      </w:r>
      <w:r>
        <w:rPr>
          <w:rFonts w:eastAsia="SimSun" w:hint="eastAsia"/>
        </w:rPr>
        <w:t>的</w:t>
      </w:r>
      <w:r w:rsidRPr="000A132E">
        <w:rPr>
          <w:rFonts w:eastAsia="SimSun"/>
        </w:rPr>
        <w:t>原则</w:t>
      </w:r>
    </w:p>
    <w:p w14:paraId="6B8BD643" w14:textId="4B0050A1" w:rsidR="00F847BF" w:rsidRPr="00A51091" w:rsidRDefault="00570A52" w:rsidP="00A51091">
      <w:pPr>
        <w:rPr>
          <w:lang w:val="en-US" w:eastAsia="zh-CN"/>
        </w:rPr>
      </w:pPr>
      <w:r w:rsidRPr="000A132E">
        <w:rPr>
          <w:rFonts w:eastAsia="SimSun" w:cs="Arial"/>
          <w:lang w:eastAsia="zh-CN"/>
        </w:rPr>
        <w:t>采用限制性干预不一定</w:t>
      </w:r>
      <w:r>
        <w:rPr>
          <w:rFonts w:eastAsia="SimSun" w:cs="Arial" w:hint="eastAsia"/>
          <w:lang w:eastAsia="zh-CN"/>
        </w:rPr>
        <w:t>（必然）</w:t>
      </w:r>
      <w:r w:rsidRPr="000A132E">
        <w:rPr>
          <w:rFonts w:eastAsia="SimSun" w:cs="Arial"/>
          <w:lang w:eastAsia="zh-CN"/>
        </w:rPr>
        <w:t>对接受者有好处。</w:t>
      </w:r>
    </w:p>
    <w:p w14:paraId="6EA7AFD1" w14:textId="7C77B43B" w:rsidR="00F847BF" w:rsidRPr="00FC638E" w:rsidRDefault="00570A52" w:rsidP="00A56494">
      <w:pPr>
        <w:pStyle w:val="Heading3"/>
      </w:pPr>
      <w:r w:rsidRPr="000A132E">
        <w:rPr>
          <w:rFonts w:eastAsia="SimSun"/>
        </w:rPr>
        <w:t>伤害平衡原则</w:t>
      </w:r>
    </w:p>
    <w:p w14:paraId="3210C476" w14:textId="213F33BB" w:rsidR="00F847BF" w:rsidRPr="00A31096" w:rsidRDefault="00570A52" w:rsidP="00A51091">
      <w:pPr>
        <w:rPr>
          <w:lang w:val="en-US" w:eastAsia="zh-CN"/>
        </w:rPr>
      </w:pPr>
      <w:r w:rsidRPr="000A132E">
        <w:rPr>
          <w:rFonts w:eastAsia="SimSun" w:cs="Arial"/>
          <w:lang w:eastAsia="zh-CN"/>
        </w:rPr>
        <w:t>如果强制性评估和治疗或限制性干预造成的伤害大于其旨在预防的伤害，就不应采用这些措施。</w:t>
      </w:r>
    </w:p>
    <w:p w14:paraId="166F915A" w14:textId="1C085E72" w:rsidR="008017FD" w:rsidRPr="00EC0658" w:rsidRDefault="00570A52" w:rsidP="00EC0658">
      <w:pPr>
        <w:rPr>
          <w:lang w:val="en-US" w:eastAsia="zh-CN"/>
        </w:rPr>
      </w:pPr>
      <w:r w:rsidRPr="000A132E">
        <w:rPr>
          <w:rFonts w:eastAsia="SimSun" w:cs="Arial"/>
          <w:lang w:eastAsia="zh-CN"/>
        </w:rPr>
        <w:t>做所有决定时，都应尽可能尊重并遵循接受者的观点和意愿。这包括关于评估、治疗、康复和支持的决定，即使此人正在接受强制性评估和治疗。</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14:paraId="367B7296" w14:textId="77777777" w:rsidTr="00D80591">
        <w:tc>
          <w:tcPr>
            <w:tcW w:w="10076" w:type="dxa"/>
            <w:tcBorders>
              <w:top w:val="nil"/>
              <w:left w:val="nil"/>
              <w:bottom w:val="nil"/>
              <w:right w:val="nil"/>
            </w:tcBorders>
            <w:shd w:val="clear" w:color="auto" w:fill="F6D9D2"/>
          </w:tcPr>
          <w:p w14:paraId="41528CA9" w14:textId="28E27F0F" w:rsidR="00853F31" w:rsidRPr="009C2608" w:rsidRDefault="00570A52" w:rsidP="00A56494">
            <w:pPr>
              <w:pStyle w:val="Heading2"/>
              <w:rPr>
                <w:szCs w:val="32"/>
                <w:lang w:eastAsia="zh-CN"/>
              </w:rPr>
            </w:pPr>
            <w:r w:rsidRPr="000A132E">
              <w:rPr>
                <w:rFonts w:eastAsia="SimSun"/>
                <w:lang w:eastAsia="zh-CN"/>
              </w:rPr>
              <w:lastRenderedPageBreak/>
              <w:t>如何</w:t>
            </w:r>
            <w:r w:rsidRPr="00A56494">
              <w:rPr>
                <w:rFonts w:eastAsia="SimSun"/>
              </w:rPr>
              <w:t>联系</w:t>
            </w:r>
            <w:r w:rsidRPr="000A132E">
              <w:rPr>
                <w:rFonts w:eastAsia="SimSun"/>
                <w:lang w:eastAsia="zh-CN"/>
              </w:rPr>
              <w:t>IMHA</w:t>
            </w:r>
            <w:r w:rsidRPr="000A132E">
              <w:rPr>
                <w:rFonts w:eastAsia="SimSun"/>
                <w:lang w:eastAsia="zh-CN"/>
              </w:rPr>
              <w:t>了解更多信息</w:t>
            </w:r>
          </w:p>
          <w:p w14:paraId="4212D99D" w14:textId="52C939E4" w:rsidR="00686E66" w:rsidRDefault="00570A52" w:rsidP="00686E66">
            <w:pPr>
              <w:spacing w:before="0" w:line="240" w:lineRule="auto"/>
            </w:pPr>
            <w:r w:rsidRPr="000A132E">
              <w:rPr>
                <w:rFonts w:eastAsia="SimSun" w:cs="Arial"/>
              </w:rPr>
              <w:t>您可以：</w:t>
            </w:r>
          </w:p>
          <w:p w14:paraId="766DC22A" w14:textId="0B3F5D14" w:rsidR="00686E66" w:rsidRDefault="00570A52" w:rsidP="003D42B7">
            <w:pPr>
              <w:pStyle w:val="ListParagraph"/>
              <w:numPr>
                <w:ilvl w:val="0"/>
                <w:numId w:val="11"/>
              </w:numPr>
              <w:spacing w:before="120" w:after="160"/>
            </w:pPr>
            <w:r w:rsidRPr="000A132E">
              <w:rPr>
                <w:rFonts w:eastAsia="SimSun" w:cs="Arial"/>
              </w:rPr>
              <w:t>访问网站</w:t>
            </w:r>
            <w:hyperlink r:id="rId17" w:history="1">
              <w:r w:rsidRPr="000A132E">
                <w:rPr>
                  <w:rStyle w:val="Hyperlink"/>
                  <w:rFonts w:eastAsia="SimSun" w:cs="Arial"/>
                </w:rPr>
                <w:t>www.imha.vic.gov.au</w:t>
              </w:r>
            </w:hyperlink>
          </w:p>
          <w:p w14:paraId="16EB0A6F" w14:textId="1C1B98DD" w:rsidR="00853F31" w:rsidRDefault="00570A52" w:rsidP="003D42B7">
            <w:pPr>
              <w:pStyle w:val="ListParagraph"/>
              <w:numPr>
                <w:ilvl w:val="0"/>
                <w:numId w:val="11"/>
              </w:numPr>
              <w:spacing w:before="120" w:after="160"/>
            </w:pPr>
            <w:r w:rsidRPr="000A132E">
              <w:rPr>
                <w:rFonts w:eastAsia="SimSun" w:cs="Arial"/>
              </w:rPr>
              <w:t>发电子邮件至</w:t>
            </w:r>
            <w:hyperlink r:id="rId18" w:history="1">
              <w:r w:rsidRPr="000A132E">
                <w:rPr>
                  <w:rStyle w:val="Hyperlink"/>
                  <w:rFonts w:eastAsia="SimSun" w:cs="Arial"/>
                </w:rPr>
                <w:t>contact@imha.vic.gov.au</w:t>
              </w:r>
            </w:hyperlink>
          </w:p>
          <w:p w14:paraId="51FC1266" w14:textId="060BAAAA" w:rsidR="00853F31" w:rsidRDefault="00570A52" w:rsidP="003D42B7">
            <w:pPr>
              <w:pStyle w:val="ListParagraph"/>
              <w:numPr>
                <w:ilvl w:val="0"/>
                <w:numId w:val="11"/>
              </w:numPr>
              <w:spacing w:before="120" w:after="160"/>
              <w:rPr>
                <w:lang w:eastAsia="zh-CN"/>
              </w:rPr>
            </w:pPr>
            <w:r w:rsidRPr="000A132E">
              <w:rPr>
                <w:rFonts w:eastAsia="SimSun" w:cs="Arial"/>
                <w:lang w:eastAsia="zh-CN"/>
              </w:rPr>
              <w:t>拨打</w:t>
            </w:r>
            <w:r w:rsidRPr="000A132E">
              <w:rPr>
                <w:rFonts w:eastAsia="SimSun" w:cs="Arial"/>
                <w:lang w:eastAsia="zh-CN"/>
              </w:rPr>
              <w:t>IMHA</w:t>
            </w:r>
            <w:r w:rsidRPr="000A132E">
              <w:rPr>
                <w:rFonts w:eastAsia="SimSun" w:cs="Arial"/>
                <w:lang w:eastAsia="zh-CN"/>
              </w:rPr>
              <w:t>的电话</w:t>
            </w:r>
            <w:r w:rsidRPr="000A132E">
              <w:rPr>
                <w:rFonts w:eastAsia="SimSun" w:cs="Arial"/>
                <w:b/>
                <w:lang w:eastAsia="zh-CN"/>
              </w:rPr>
              <w:t>1300 947 820</w:t>
            </w:r>
            <w:r w:rsidRPr="000A132E">
              <w:rPr>
                <w:rFonts w:eastAsia="SimSun" w:cs="Arial"/>
                <w:lang w:eastAsia="zh-CN"/>
              </w:rPr>
              <w:t>，每周七天（公共假日除外）</w:t>
            </w:r>
            <w:r w:rsidR="00F17728">
              <w:rPr>
                <w:rFonts w:eastAsia="SimSun" w:cs="Arial"/>
                <w:lang w:eastAsia="zh-CN"/>
              </w:rPr>
              <w:br/>
            </w:r>
            <w:r w:rsidRPr="000A132E">
              <w:rPr>
                <w:rFonts w:eastAsia="SimSun" w:cs="Arial"/>
                <w:lang w:eastAsia="zh-CN"/>
              </w:rPr>
              <w:t>上午</w:t>
            </w:r>
            <w:r w:rsidRPr="000A132E">
              <w:rPr>
                <w:rFonts w:eastAsia="SimSun" w:cs="Arial"/>
                <w:lang w:eastAsia="zh-CN"/>
              </w:rPr>
              <w:t>9:30</w:t>
            </w:r>
            <w:r w:rsidRPr="000A132E">
              <w:rPr>
                <w:rFonts w:eastAsia="SimSun" w:cs="Arial"/>
                <w:lang w:eastAsia="zh-CN"/>
              </w:rPr>
              <w:t>到下午</w:t>
            </w:r>
            <w:r w:rsidRPr="000A132E">
              <w:rPr>
                <w:rFonts w:eastAsia="SimSun" w:cs="Arial"/>
                <w:lang w:eastAsia="zh-CN"/>
              </w:rPr>
              <w:t>4:30</w:t>
            </w:r>
            <w:r w:rsidRPr="000A132E">
              <w:rPr>
                <w:rFonts w:eastAsia="SimSun" w:cs="Arial"/>
                <w:lang w:eastAsia="zh-CN"/>
              </w:rPr>
              <w:t>有</w:t>
            </w:r>
            <w:r w:rsidRPr="000A132E">
              <w:rPr>
                <w:rFonts w:eastAsia="SimSun" w:cs="Arial"/>
                <w:lang w:eastAsia="zh-CN"/>
              </w:rPr>
              <w:t>IMHA</w:t>
            </w:r>
            <w:r w:rsidRPr="000A132E">
              <w:rPr>
                <w:rFonts w:eastAsia="SimSun" w:cs="Arial"/>
                <w:lang w:eastAsia="zh-CN"/>
              </w:rPr>
              <w:t>倡权人接听</w:t>
            </w:r>
          </w:p>
          <w:p w14:paraId="4E5AB73C" w14:textId="3AA88FB4" w:rsidR="00853F31" w:rsidRDefault="00570A52" w:rsidP="003D42B7">
            <w:pPr>
              <w:pStyle w:val="ListParagraph"/>
              <w:numPr>
                <w:ilvl w:val="0"/>
                <w:numId w:val="11"/>
              </w:numPr>
              <w:spacing w:before="120" w:after="160"/>
              <w:rPr>
                <w:lang w:eastAsia="zh-CN"/>
              </w:rPr>
            </w:pPr>
            <w:r w:rsidRPr="000A132E">
              <w:rPr>
                <w:rFonts w:eastAsia="SimSun" w:cs="Arial"/>
                <w:lang w:eastAsia="zh-CN"/>
              </w:rPr>
              <w:t>拨打</w:t>
            </w:r>
            <w:r w:rsidRPr="000A132E">
              <w:rPr>
                <w:rFonts w:eastAsia="SimSun" w:cs="Arial"/>
                <w:lang w:eastAsia="zh-CN"/>
              </w:rPr>
              <w:t>IMHA</w:t>
            </w:r>
            <w:r w:rsidRPr="000A132E">
              <w:rPr>
                <w:rFonts w:eastAsia="SimSun" w:cs="Arial"/>
                <w:lang w:eastAsia="zh-CN"/>
              </w:rPr>
              <w:t>维权热线</w:t>
            </w:r>
            <w:r w:rsidRPr="000A132E">
              <w:rPr>
                <w:rFonts w:eastAsia="SimSun" w:cs="Arial"/>
                <w:b/>
                <w:lang w:eastAsia="zh-CN"/>
              </w:rPr>
              <w:t>1800 959 353</w:t>
            </w:r>
            <w:r w:rsidRPr="000A132E">
              <w:rPr>
                <w:rFonts w:eastAsia="SimSun" w:cs="Arial"/>
                <w:lang w:eastAsia="zh-CN"/>
              </w:rPr>
              <w:t>，收听关于您的权利的录音</w:t>
            </w:r>
          </w:p>
          <w:p w14:paraId="09344D05" w14:textId="1225A4A4" w:rsidR="00853F31" w:rsidRPr="00356E66" w:rsidRDefault="00570A52" w:rsidP="003D42B7">
            <w:pPr>
              <w:pStyle w:val="ListParagraph"/>
              <w:numPr>
                <w:ilvl w:val="0"/>
                <w:numId w:val="11"/>
              </w:numPr>
              <w:spacing w:before="120" w:after="160"/>
              <w:rPr>
                <w:lang w:val="en-US" w:eastAsia="zh-CN"/>
              </w:rPr>
            </w:pPr>
            <w:r w:rsidRPr="000A132E">
              <w:rPr>
                <w:rFonts w:eastAsia="SimSun" w:cs="Arial"/>
                <w:lang w:eastAsia="zh-CN"/>
              </w:rPr>
              <w:t>请心理健康服务机构、照顾者、亲属或其他支持人员协助联系</w:t>
            </w:r>
            <w:r w:rsidRPr="000A132E">
              <w:rPr>
                <w:rFonts w:eastAsia="SimSun" w:cs="Arial"/>
                <w:lang w:eastAsia="zh-CN"/>
              </w:rPr>
              <w:t>IMHA</w:t>
            </w:r>
          </w:p>
        </w:tc>
      </w:tr>
    </w:tbl>
    <w:p w14:paraId="26D348E9" w14:textId="75E2048E" w:rsidR="0071276B" w:rsidRPr="00A66211" w:rsidRDefault="00313DA9" w:rsidP="00313DA9">
      <w:pPr>
        <w:rPr>
          <w:lang w:val="en-US" w:eastAsia="zh-CN"/>
        </w:rPr>
      </w:pPr>
      <w:r>
        <w:rPr>
          <w:noProof/>
          <w:lang w:val="en-US" w:eastAsia="zh-CN"/>
        </w:rPr>
        <w:drawing>
          <wp:inline distT="0" distB="0" distL="0" distR="0" wp14:anchorId="54D470A1" wp14:editId="11578CF1">
            <wp:extent cx="993775" cy="987425"/>
            <wp:effectExtent l="0" t="0" r="0" b="3175"/>
            <wp:docPr id="53517926"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7926"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sectPr w:rsidR="0071276B" w:rsidRPr="00A66211"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A1F0" w14:textId="77777777" w:rsidR="00B3308C" w:rsidRDefault="00B3308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084840E" w14:textId="77777777" w:rsidR="00B3308C" w:rsidRDefault="00B3308C"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58C36315" w14:textId="77777777" w:rsidR="00B3308C" w:rsidRDefault="00B33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013A4A1">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107DA107" w14:textId="34F20CEE" w:rsidR="002A5C02" w:rsidRPr="002A5C02" w:rsidRDefault="00570A52" w:rsidP="002A5C02">
                          <w:pPr>
                            <w:spacing w:line="240" w:lineRule="auto"/>
                            <w:rPr>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Pr="006350DC">
                            <w:rPr>
                              <w:rFonts w:ascii="SimSun" w:eastAsia="SimSun" w:hAnsi="SimSun"/>
                              <w:b/>
                              <w:color w:val="C63C1B"/>
                              <w:sz w:val="16"/>
                              <w:szCs w:val="16"/>
                              <w:lang w:eastAsia="zh-CN"/>
                            </w:rPr>
                            <w:t xml:space="preserve"> </w:t>
                          </w:r>
                          <w:r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107DA107" w14:textId="34F20CEE" w:rsidR="002A5C02" w:rsidRPr="002A5C02" w:rsidRDefault="00570A52" w:rsidP="002A5C02">
                    <w:pPr>
                      <w:spacing w:line="240" w:lineRule="auto"/>
                      <w:rPr>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Pr="006350DC">
                      <w:rPr>
                        <w:rFonts w:ascii="SimSun" w:eastAsia="SimSun" w:hAnsi="SimSun"/>
                        <w:b/>
                        <w:color w:val="C63C1B"/>
                        <w:sz w:val="16"/>
                        <w:szCs w:val="16"/>
                        <w:lang w:eastAsia="zh-CN"/>
                      </w:rPr>
                      <w:t xml:space="preserve"> </w:t>
                    </w:r>
                    <w:r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7AD5B6D7">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73D44EAA">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32DAB3A3">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0B2A5301">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AB088"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464578A6">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9A81E3A" w14:textId="461168DE" w:rsidR="00D63E0B" w:rsidRPr="002A5C02" w:rsidRDefault="00F8338E" w:rsidP="002A5C02">
                          <w:pPr>
                            <w:spacing w:line="240" w:lineRule="auto"/>
                            <w:rPr>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Pr="006350DC">
                            <w:rPr>
                              <w:rFonts w:ascii="SimSun" w:eastAsia="SimSun" w:hAnsi="SimSun"/>
                              <w:b/>
                              <w:color w:val="C63C1B"/>
                              <w:sz w:val="16"/>
                              <w:szCs w:val="16"/>
                              <w:lang w:eastAsia="zh-CN"/>
                            </w:rPr>
                            <w:t xml:space="preserve"> </w:t>
                          </w:r>
                          <w:r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09A81E3A" w14:textId="461168DE" w:rsidR="00D63E0B" w:rsidRPr="002A5C02" w:rsidRDefault="00F8338E" w:rsidP="002A5C02">
                    <w:pPr>
                      <w:spacing w:line="240" w:lineRule="auto"/>
                      <w:rPr>
                        <w:b/>
                        <w:color w:val="C63C1B"/>
                        <w:sz w:val="16"/>
                        <w:szCs w:val="16"/>
                        <w:lang w:eastAsia="zh-CN"/>
                      </w:rPr>
                    </w:pPr>
                    <w:r w:rsidRPr="006350DC">
                      <w:rPr>
                        <w:rFonts w:ascii="SimSun" w:eastAsia="SimSun" w:hAnsi="SimSun" w:cs="MS Gothic" w:hint="eastAsia"/>
                        <w:b/>
                        <w:color w:val="C63C1B"/>
                        <w:sz w:val="16"/>
                        <w:szCs w:val="16"/>
                        <w:lang w:eastAsia="zh-CN"/>
                      </w:rPr>
                      <w:t>使用免</w:t>
                    </w:r>
                    <w:r w:rsidRPr="006350DC">
                      <w:rPr>
                        <w:rFonts w:ascii="SimSun" w:eastAsia="SimSun" w:hAnsi="SimSun" w:cs="Microsoft JhengHei" w:hint="eastAsia"/>
                        <w:b/>
                        <w:color w:val="C63C1B"/>
                        <w:sz w:val="16"/>
                        <w:szCs w:val="16"/>
                        <w:lang w:eastAsia="zh-CN"/>
                      </w:rPr>
                      <w:t>费口译服务。</w:t>
                    </w:r>
                    <w:r w:rsidRPr="006350DC">
                      <w:rPr>
                        <w:rFonts w:ascii="SimSun" w:eastAsia="SimSun" w:hAnsi="SimSun"/>
                        <w:b/>
                        <w:color w:val="C63C1B"/>
                        <w:sz w:val="16"/>
                        <w:szCs w:val="16"/>
                        <w:lang w:eastAsia="zh-CN"/>
                      </w:rPr>
                      <w:t xml:space="preserve"> </w:t>
                    </w:r>
                    <w:r w:rsidRPr="006350DC">
                      <w:rPr>
                        <w:rFonts w:ascii="SimSun" w:eastAsia="SimSun" w:hAnsi="SimSun"/>
                        <w:b/>
                        <w:color w:val="C63C1B"/>
                        <w:sz w:val="16"/>
                        <w:szCs w:val="16"/>
                        <w:lang w:eastAsia="zh-CN"/>
                      </w:rPr>
                      <w:br/>
                    </w:r>
                    <w:r w:rsidRPr="006350DC">
                      <w:rPr>
                        <w:rFonts w:ascii="SimSun" w:eastAsia="SimSun" w:hAnsi="SimSun" w:cs="MS Gothic" w:hint="eastAsia"/>
                        <w:b/>
                        <w:color w:val="C63C1B"/>
                        <w:sz w:val="16"/>
                        <w:szCs w:val="16"/>
                        <w:lang w:eastAsia="zh-CN"/>
                      </w:rPr>
                      <w:t>致</w:t>
                    </w:r>
                    <w:r w:rsidRPr="006350DC">
                      <w:rPr>
                        <w:rFonts w:ascii="SimSun" w:eastAsia="SimSun" w:hAnsi="SimSun" w:cs="Microsoft JhengHei" w:hint="eastAsia"/>
                        <w:b/>
                        <w:color w:val="C63C1B"/>
                        <w:sz w:val="16"/>
                        <w:szCs w:val="16"/>
                        <w:lang w:eastAsia="zh-CN"/>
                      </w:rPr>
                      <w:t>电</w:t>
                    </w:r>
                    <w:r w:rsidRPr="006350DC">
                      <w:rPr>
                        <w:rFonts w:eastAsia="SimSun" w:cs="Arial"/>
                        <w:b/>
                        <w:color w:val="C63C1B"/>
                        <w:sz w:val="16"/>
                        <w:szCs w:val="16"/>
                        <w:lang w:eastAsia="zh-CN"/>
                      </w:rPr>
                      <w:t>131 450</w:t>
                    </w:r>
                    <w:r w:rsidRPr="006350DC">
                      <w:rPr>
                        <w:rFonts w:ascii="SimSun" w:eastAsia="SimSun" w:hAnsi="SimSun" w:cs="MS Gothic" w:hint="eastAsia"/>
                        <w:b/>
                        <w:color w:val="C63C1B"/>
                        <w:sz w:val="16"/>
                        <w:szCs w:val="16"/>
                        <w:lang w:eastAsia="zh-CN"/>
                      </w:rPr>
                      <w:t>，</w:t>
                    </w:r>
                    <w:r w:rsidRPr="006350DC">
                      <w:rPr>
                        <w:rFonts w:ascii="SimSun" w:eastAsia="SimSun" w:hAnsi="SimSun" w:cs="Microsoft JhengHei" w:hint="eastAsia"/>
                        <w:b/>
                        <w:color w:val="C63C1B"/>
                        <w:sz w:val="16"/>
                        <w:szCs w:val="16"/>
                        <w:lang w:eastAsia="zh-CN"/>
                      </w:rPr>
                      <w:t>请他们给我们打电话</w:t>
                    </w:r>
                    <w:r w:rsidRPr="006350DC">
                      <w:rPr>
                        <w:rFonts w:ascii="SimSun" w:eastAsia="SimSun" w:hAnsi="SimSun" w:cs="MS Gothic" w:hint="eastAsia"/>
                        <w:b/>
                        <w:color w:val="C63C1B"/>
                        <w:sz w:val="16"/>
                        <w:szCs w:val="16"/>
                        <w:lang w:eastAsia="zh-CN"/>
                      </w:rPr>
                      <w:t>。</w:t>
                    </w: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72325F54">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1180105B">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790029D4">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F3CE6"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E701" w14:textId="77777777" w:rsidR="00B3308C" w:rsidRDefault="00B3308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4683DD6" w14:textId="77777777" w:rsidR="00B3308C" w:rsidRDefault="00B3308C"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0156DE2" w14:textId="77777777" w:rsidR="00B3308C" w:rsidRDefault="00B33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4CBFC91E" w:rsidR="00A86B56" w:rsidRPr="004523AB" w:rsidRDefault="00A86B56" w:rsidP="00A86B56">
    <w:pPr>
      <w:tabs>
        <w:tab w:val="left" w:pos="6893"/>
      </w:tabs>
      <w:spacing w:after="80" w:line="240" w:lineRule="auto"/>
      <w:ind w:left="-330"/>
      <w:rPr>
        <w:rFonts w:cs="Arial"/>
        <w:color w:val="C63C1B"/>
        <w:sz w:val="18"/>
        <w:szCs w:val="18"/>
        <w:lang w:eastAsia="zh-CN"/>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570A52" w:rsidRPr="000A132E">
      <w:rPr>
        <w:rFonts w:eastAsia="SimSun" w:cs="Arial"/>
        <w:color w:val="C63C1B"/>
        <w:sz w:val="18"/>
        <w:lang w:eastAsia="zh-CN"/>
      </w:rPr>
      <w:t>独立心理健康倡权机构</w:t>
    </w:r>
    <w:r w:rsidRPr="004523AB">
      <w:rPr>
        <w:rFonts w:cs="Arial"/>
        <w:color w:val="C63C1B"/>
        <w:sz w:val="18"/>
        <w:szCs w:val="18"/>
        <w:lang w:eastAsia="zh-CN"/>
      </w:rPr>
      <w:tab/>
    </w:r>
  </w:p>
  <w:p w14:paraId="0ADFDFED" w14:textId="003313A1" w:rsidR="00903000" w:rsidRPr="00A86B56" w:rsidRDefault="00A86B56" w:rsidP="00A86B56">
    <w:pPr>
      <w:spacing w:line="240" w:lineRule="auto"/>
      <w:ind w:left="-330"/>
      <w:rPr>
        <w:rFonts w:ascii="Arial Bold" w:hAnsi="Arial Bold" w:cs="Arial"/>
        <w:color w:val="C63C1B"/>
        <w:lang w:eastAsia="zh-CN"/>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570A52" w:rsidRPr="000A132E">
      <w:rPr>
        <w:rFonts w:eastAsia="SimSun" w:cs="Arial"/>
        <w:b/>
        <w:color w:val="C63C1B"/>
        <w:sz w:val="18"/>
        <w:lang w:eastAsia="zh-CN"/>
      </w:rPr>
      <w:t>《心理健康和福祉法》</w:t>
    </w:r>
    <w:r w:rsidR="002839B8">
      <w:rPr>
        <w:rFonts w:eastAsia="SimSun" w:cs="Arial" w:hint="eastAsia"/>
        <w:b/>
        <w:color w:val="C63C1B"/>
        <w:sz w:val="18"/>
        <w:lang w:eastAsia="zh-CN"/>
      </w:rPr>
      <w:t>规定</w:t>
    </w:r>
    <w:r w:rsidR="00570A52" w:rsidRPr="000A132E">
      <w:rPr>
        <w:rFonts w:eastAsia="SimSun" w:cs="Arial"/>
        <w:b/>
        <w:color w:val="C63C1B"/>
        <w:sz w:val="18"/>
        <w:lang w:eastAsia="zh-CN"/>
      </w:rPr>
      <w:t>的原则：通俗语言说明</w:t>
    </w:r>
    <w:r w:rsidR="00570A52" w:rsidRPr="000A132E">
      <w:rPr>
        <w:rFonts w:eastAsia="SimSun" w:cs="Arial"/>
        <w:b/>
        <w:color w:val="C63C1B"/>
        <w:sz w:val="18"/>
        <w:lang w:eastAsia="zh-CN"/>
      </w:rPr>
      <w:t xml:space="preserve"> – 2025</w:t>
    </w:r>
    <w:r w:rsidR="00570A52" w:rsidRPr="000A132E">
      <w:rPr>
        <w:rFonts w:eastAsia="SimSun" w:cs="Arial"/>
        <w:b/>
        <w:color w:val="C63C1B"/>
        <w:sz w:val="18"/>
        <w:lang w:eastAsia="zh-CN"/>
      </w:rPr>
      <w:t>年</w:t>
    </w:r>
    <w:r w:rsidR="00570A52" w:rsidRPr="000A132E">
      <w:rPr>
        <w:rFonts w:eastAsia="SimSun" w:cs="Arial"/>
        <w:b/>
        <w:color w:val="C63C1B"/>
        <w:sz w:val="18"/>
        <w:lang w:eastAsia="zh-CN"/>
      </w:rPr>
      <w:t>5</w:t>
    </w:r>
    <w:r w:rsidR="00570A52" w:rsidRPr="000A132E">
      <w:rPr>
        <w:rFonts w:eastAsia="SimSun" w:cs="Arial"/>
        <w:b/>
        <w:color w:val="C63C1B"/>
        <w:sz w:val="18"/>
        <w:lang w:eastAsia="zh-CN"/>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57C5C257"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71BEF838">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74133">
      <w:rPr>
        <w:b/>
        <w:bCs/>
      </w:rPr>
      <w:t>Principles MHW Act May 2025</w:t>
    </w:r>
  </w:p>
  <w:p w14:paraId="63A5EEDC" w14:textId="028B6C1F" w:rsidR="00005301" w:rsidRPr="00074133" w:rsidRDefault="00074133" w:rsidP="00903000">
    <w:r>
      <w:t>Chinese Simplified</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6223"/>
    <w:rsid w:val="00057FDC"/>
    <w:rsid w:val="00061DB3"/>
    <w:rsid w:val="000639E5"/>
    <w:rsid w:val="00063DD6"/>
    <w:rsid w:val="000725C9"/>
    <w:rsid w:val="00074133"/>
    <w:rsid w:val="000759A6"/>
    <w:rsid w:val="0008001E"/>
    <w:rsid w:val="00091432"/>
    <w:rsid w:val="00091AFC"/>
    <w:rsid w:val="00094FE1"/>
    <w:rsid w:val="00096685"/>
    <w:rsid w:val="000A1C94"/>
    <w:rsid w:val="000B3A94"/>
    <w:rsid w:val="000B6C5C"/>
    <w:rsid w:val="000C1E25"/>
    <w:rsid w:val="000C5A34"/>
    <w:rsid w:val="000C6312"/>
    <w:rsid w:val="000C6955"/>
    <w:rsid w:val="000C7B98"/>
    <w:rsid w:val="000D3B7B"/>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722B"/>
    <w:rsid w:val="00222056"/>
    <w:rsid w:val="00243C3D"/>
    <w:rsid w:val="00256189"/>
    <w:rsid w:val="002839B8"/>
    <w:rsid w:val="0028414B"/>
    <w:rsid w:val="00295287"/>
    <w:rsid w:val="002A5C02"/>
    <w:rsid w:val="002B73A4"/>
    <w:rsid w:val="002C624E"/>
    <w:rsid w:val="002D0B86"/>
    <w:rsid w:val="002D135B"/>
    <w:rsid w:val="002D52FF"/>
    <w:rsid w:val="002E57A1"/>
    <w:rsid w:val="002F20FE"/>
    <w:rsid w:val="002F310D"/>
    <w:rsid w:val="002F7860"/>
    <w:rsid w:val="00306C10"/>
    <w:rsid w:val="00310DD1"/>
    <w:rsid w:val="00313DA9"/>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501A0E"/>
    <w:rsid w:val="00504F13"/>
    <w:rsid w:val="00515AD0"/>
    <w:rsid w:val="0052332F"/>
    <w:rsid w:val="005317C2"/>
    <w:rsid w:val="005412BF"/>
    <w:rsid w:val="005464BB"/>
    <w:rsid w:val="00546C0D"/>
    <w:rsid w:val="00552E4F"/>
    <w:rsid w:val="005651F9"/>
    <w:rsid w:val="0056603B"/>
    <w:rsid w:val="00570A52"/>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297E"/>
    <w:rsid w:val="007F6BA1"/>
    <w:rsid w:val="007F71E1"/>
    <w:rsid w:val="008017FD"/>
    <w:rsid w:val="008048BE"/>
    <w:rsid w:val="008074B3"/>
    <w:rsid w:val="00810396"/>
    <w:rsid w:val="0081402B"/>
    <w:rsid w:val="0082595B"/>
    <w:rsid w:val="00827CA9"/>
    <w:rsid w:val="00833658"/>
    <w:rsid w:val="00847377"/>
    <w:rsid w:val="00850B1C"/>
    <w:rsid w:val="00851D8C"/>
    <w:rsid w:val="00853F31"/>
    <w:rsid w:val="00856DA8"/>
    <w:rsid w:val="008636E1"/>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56494"/>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308C"/>
    <w:rsid w:val="00B35A3E"/>
    <w:rsid w:val="00B37D35"/>
    <w:rsid w:val="00B462CC"/>
    <w:rsid w:val="00B72F93"/>
    <w:rsid w:val="00B7674A"/>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81372"/>
    <w:rsid w:val="00C81C79"/>
    <w:rsid w:val="00C8288A"/>
    <w:rsid w:val="00C84D28"/>
    <w:rsid w:val="00C95D36"/>
    <w:rsid w:val="00CA2EB3"/>
    <w:rsid w:val="00CB48F9"/>
    <w:rsid w:val="00CC0626"/>
    <w:rsid w:val="00CC19F7"/>
    <w:rsid w:val="00CC216F"/>
    <w:rsid w:val="00CC35E8"/>
    <w:rsid w:val="00CE7FAF"/>
    <w:rsid w:val="00CF2D05"/>
    <w:rsid w:val="00D14398"/>
    <w:rsid w:val="00D26C5E"/>
    <w:rsid w:val="00D30B8E"/>
    <w:rsid w:val="00D3705E"/>
    <w:rsid w:val="00D542B4"/>
    <w:rsid w:val="00D63E0B"/>
    <w:rsid w:val="00D75C29"/>
    <w:rsid w:val="00D80591"/>
    <w:rsid w:val="00D82005"/>
    <w:rsid w:val="00D9001D"/>
    <w:rsid w:val="00D901CC"/>
    <w:rsid w:val="00D93304"/>
    <w:rsid w:val="00D93D84"/>
    <w:rsid w:val="00DB07C5"/>
    <w:rsid w:val="00DB50E8"/>
    <w:rsid w:val="00DC01DC"/>
    <w:rsid w:val="00DD5EE1"/>
    <w:rsid w:val="00DE037E"/>
    <w:rsid w:val="00DE3C33"/>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93652"/>
    <w:rsid w:val="00EB025D"/>
    <w:rsid w:val="00EB453E"/>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17728"/>
    <w:rsid w:val="00F37D60"/>
    <w:rsid w:val="00F54A15"/>
    <w:rsid w:val="00F63972"/>
    <w:rsid w:val="00F729EE"/>
    <w:rsid w:val="00F7786E"/>
    <w:rsid w:val="00F77E0F"/>
    <w:rsid w:val="00F82228"/>
    <w:rsid w:val="00F825B6"/>
    <w:rsid w:val="00F8338E"/>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A56494"/>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A56494"/>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A56494"/>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A56494"/>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A56494"/>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2.xml><?xml version="1.0" encoding="utf-8"?>
<ds:datastoreItem xmlns:ds="http://schemas.openxmlformats.org/officeDocument/2006/customXml" ds:itemID="{4EB200DD-1E85-4655-9D31-A051575D63F1}">
  <ds:schemaRefs>
    <ds:schemaRef ds:uri="http://schemas.microsoft.com/office/2006/documentManagement/types"/>
    <ds:schemaRef ds:uri="51b6e2eb-ecd6-448c-a4e4-4d85f568c96a"/>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purl.org/dc/elements/1.1/"/>
    <ds:schemaRef ds:uri="1e48540a-070e-42a0-bc90-6b075f3bd604"/>
    <ds:schemaRef ds:uri="http://schemas.microsoft.com/office/infopath/2007/PartnerControls"/>
  </ds:schemaRefs>
</ds:datastoreItem>
</file>

<file path=customXml/itemProps3.xml><?xml version="1.0" encoding="utf-8"?>
<ds:datastoreItem xmlns:ds="http://schemas.openxmlformats.org/officeDocument/2006/customXml" ds:itemID="{3E5D341B-A457-441A-8A8C-5430CA12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10</TotalTime>
  <Pages>5</Pages>
  <Words>2255</Words>
  <Characters>298</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2548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Chinese Simplified</dc:title>
  <dc:subject>Principles MHW Act May 2025 Chinese Simplified</dc:subject>
  <dc:creator>Independent Mental Health Advocacy</dc:creator>
  <cp:keywords/>
  <dc:description/>
  <cp:lastModifiedBy>Muskaan Ahuja</cp:lastModifiedBy>
  <cp:revision>9</cp:revision>
  <cp:lastPrinted>2018-10-01T03:49:00Z</cp:lastPrinted>
  <dcterms:created xsi:type="dcterms:W3CDTF">2025-06-19T09:31:00Z</dcterms:created>
  <dcterms:modified xsi:type="dcterms:W3CDTF">2025-08-18T06:55:00Z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